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2134" w14:textId="0248A90B" w:rsidR="00E7097A" w:rsidRPr="00F668D1" w:rsidRDefault="00E7097A">
      <w:pPr>
        <w:pStyle w:val="ConsPlusTitlePage"/>
        <w:rPr>
          <w:rFonts w:ascii="Garamond" w:hAnsi="Garamond" w:cs="Courier New"/>
          <w:lang w:val="ru-RU"/>
        </w:rPr>
      </w:pPr>
      <w:r w:rsidRPr="00F668D1">
        <w:rPr>
          <w:rFonts w:ascii="Garamond" w:hAnsi="Garamond" w:cs="Courier New"/>
          <w:lang w:val="ru-RU"/>
        </w:rPr>
        <w:br/>
      </w:r>
    </w:p>
    <w:p w14:paraId="52B4AA92" w14:textId="77777777" w:rsidR="00E7097A" w:rsidRPr="00F668D1" w:rsidRDefault="00E7097A">
      <w:pPr>
        <w:pStyle w:val="ConsPlusNormal"/>
        <w:jc w:val="both"/>
        <w:outlineLvl w:val="0"/>
        <w:rPr>
          <w:rFonts w:cs="Courier New"/>
          <w:lang w:val="ru-RU"/>
        </w:rPr>
      </w:pPr>
    </w:p>
    <w:p w14:paraId="78008558" w14:textId="77777777" w:rsidR="00E7097A" w:rsidRPr="00F668D1" w:rsidRDefault="00E7097A">
      <w:pPr>
        <w:pStyle w:val="ConsPlusNormal"/>
        <w:jc w:val="right"/>
        <w:outlineLvl w:val="0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Утверждаю</w:t>
      </w:r>
    </w:p>
    <w:p w14:paraId="470866CC" w14:textId="77777777" w:rsidR="00E7097A" w:rsidRPr="00F668D1" w:rsidRDefault="00E7097A">
      <w:pPr>
        <w:pStyle w:val="ConsPlusNormal"/>
        <w:jc w:val="right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Главный государственный</w:t>
      </w:r>
    </w:p>
    <w:p w14:paraId="285C7441" w14:textId="77777777" w:rsidR="00E7097A" w:rsidRPr="00F668D1" w:rsidRDefault="00E7097A">
      <w:pPr>
        <w:pStyle w:val="ConsPlusNormal"/>
        <w:jc w:val="right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санитарный врач</w:t>
      </w:r>
    </w:p>
    <w:p w14:paraId="7DE4BAC6" w14:textId="77777777" w:rsidR="00E7097A" w:rsidRPr="00F668D1" w:rsidRDefault="00E7097A">
      <w:pPr>
        <w:pStyle w:val="ConsPlusNormal"/>
        <w:jc w:val="right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Российской Федерации -</w:t>
      </w:r>
    </w:p>
    <w:p w14:paraId="4ADE43FA" w14:textId="77777777" w:rsidR="00E7097A" w:rsidRPr="00F668D1" w:rsidRDefault="00E7097A">
      <w:pPr>
        <w:pStyle w:val="ConsPlusNormal"/>
        <w:jc w:val="right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Первый заместитель</w:t>
      </w:r>
    </w:p>
    <w:p w14:paraId="4BE2A603" w14:textId="77777777" w:rsidR="00E7097A" w:rsidRPr="00F668D1" w:rsidRDefault="00E7097A">
      <w:pPr>
        <w:pStyle w:val="ConsPlusNormal"/>
        <w:jc w:val="right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Министра здравоохранения</w:t>
      </w:r>
    </w:p>
    <w:p w14:paraId="510792E9" w14:textId="77777777" w:rsidR="00E7097A" w:rsidRPr="00F668D1" w:rsidRDefault="00E7097A">
      <w:pPr>
        <w:pStyle w:val="ConsPlusNormal"/>
        <w:jc w:val="right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Российской Федерации</w:t>
      </w:r>
    </w:p>
    <w:p w14:paraId="2A9BDBF9" w14:textId="77777777" w:rsidR="00E7097A" w:rsidRPr="00F668D1" w:rsidRDefault="00E7097A">
      <w:pPr>
        <w:pStyle w:val="ConsPlusNormal"/>
        <w:jc w:val="right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Г.Г.ОНИЩЕНКО</w:t>
      </w:r>
    </w:p>
    <w:p w14:paraId="3852A571" w14:textId="77777777" w:rsidR="00E7097A" w:rsidRPr="00F668D1" w:rsidRDefault="00E7097A">
      <w:pPr>
        <w:pStyle w:val="ConsPlusNormal"/>
        <w:jc w:val="right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4 января 2002 г.</w:t>
      </w:r>
    </w:p>
    <w:p w14:paraId="55A1AC8D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36658885" w14:textId="77777777" w:rsidR="00E7097A" w:rsidRPr="00F668D1" w:rsidRDefault="00E7097A">
      <w:pPr>
        <w:pStyle w:val="ConsPlusNormal"/>
        <w:jc w:val="right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Дата введения: 1 марта 2002 г.</w:t>
      </w:r>
    </w:p>
    <w:p w14:paraId="70333459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776C38F5" w14:textId="77777777" w:rsidR="00E7097A" w:rsidRPr="00F668D1" w:rsidRDefault="00E7097A">
      <w:pPr>
        <w:pStyle w:val="ConsPlusTitle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2.6.1. ИОНИЗИРУЮЩЕЕ ИЗЛУЧЕНИЕ, РАДИАЦИОННАЯ БЕЗОПАСНОСТЬ</w:t>
      </w:r>
    </w:p>
    <w:p w14:paraId="0DD20E4F" w14:textId="77777777" w:rsidR="00E7097A" w:rsidRPr="00F668D1" w:rsidRDefault="00E7097A">
      <w:pPr>
        <w:pStyle w:val="ConsPlusTitle"/>
        <w:jc w:val="center"/>
        <w:rPr>
          <w:rFonts w:cs="Courier New"/>
          <w:lang w:val="ru-RU"/>
        </w:rPr>
      </w:pPr>
    </w:p>
    <w:p w14:paraId="4E7BB78D" w14:textId="77777777" w:rsidR="00E7097A" w:rsidRPr="00F668D1" w:rsidRDefault="00E7097A">
      <w:pPr>
        <w:pStyle w:val="ConsPlusTitle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РАДИАЦИОННЫЙ КОНТРОЛЬ МЕТАЛЛОЛОМА</w:t>
      </w:r>
    </w:p>
    <w:p w14:paraId="7B3D87AB" w14:textId="77777777" w:rsidR="00E7097A" w:rsidRPr="00F668D1" w:rsidRDefault="00E7097A">
      <w:pPr>
        <w:pStyle w:val="ConsPlusTitle"/>
        <w:jc w:val="center"/>
        <w:rPr>
          <w:rFonts w:cs="Courier New"/>
          <w:lang w:val="ru-RU"/>
        </w:rPr>
      </w:pPr>
    </w:p>
    <w:p w14:paraId="028A9719" w14:textId="77777777" w:rsidR="00E7097A" w:rsidRPr="00F668D1" w:rsidRDefault="00E7097A">
      <w:pPr>
        <w:pStyle w:val="ConsPlusTitle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МЕТОДИЧЕСКИЕ УКАЗАНИЯ</w:t>
      </w:r>
    </w:p>
    <w:p w14:paraId="19D343D2" w14:textId="77777777" w:rsidR="00E7097A" w:rsidRPr="00F668D1" w:rsidRDefault="00E7097A">
      <w:pPr>
        <w:pStyle w:val="ConsPlusTitle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МУК 2.6.1.1087-02</w:t>
      </w:r>
    </w:p>
    <w:p w14:paraId="58DD896F" w14:textId="77777777" w:rsidR="00E7097A" w:rsidRPr="00F668D1" w:rsidRDefault="00E7097A">
      <w:pPr>
        <w:spacing w:after="1"/>
        <w:rPr>
          <w:rFonts w:cs="Courier New"/>
          <w:lang w:val="ru-RU"/>
        </w:rPr>
      </w:pPr>
    </w:p>
    <w:p w14:paraId="29B7FACE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121D7D7E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1. Разработаны авторским коллективом в составе: А.Н. Барковский, И.П. </w:t>
      </w:r>
      <w:proofErr w:type="spellStart"/>
      <w:r w:rsidRPr="00F668D1">
        <w:rPr>
          <w:rFonts w:cs="Courier New"/>
          <w:lang w:val="ru-RU"/>
        </w:rPr>
        <w:t>Стамат</w:t>
      </w:r>
      <w:proofErr w:type="spellEnd"/>
      <w:r w:rsidRPr="00F668D1">
        <w:rPr>
          <w:rFonts w:cs="Courier New"/>
          <w:lang w:val="ru-RU"/>
        </w:rPr>
        <w:t xml:space="preserve"> (Федеральный радиологический центр при Санкт-Петербургском НИИ радиационной гигиены), </w:t>
      </w:r>
      <w:proofErr w:type="gramStart"/>
      <w:r w:rsidRPr="00F668D1">
        <w:rPr>
          <w:rFonts w:cs="Courier New"/>
          <w:lang w:val="ru-RU"/>
        </w:rPr>
        <w:t>Г.С.</w:t>
      </w:r>
      <w:proofErr w:type="gramEnd"/>
      <w:r w:rsidRPr="00F668D1">
        <w:rPr>
          <w:rFonts w:cs="Courier New"/>
          <w:lang w:val="ru-RU"/>
        </w:rPr>
        <w:t xml:space="preserve"> Перминова, О.В. Липатова, А.А. Горский (Департамент госсанэпиднадзора Минздрава России), В.С. Степанов, С.И. Кувшинников, О.Е. </w:t>
      </w:r>
      <w:proofErr w:type="spellStart"/>
      <w:r w:rsidRPr="00F668D1">
        <w:rPr>
          <w:rFonts w:cs="Courier New"/>
          <w:lang w:val="ru-RU"/>
        </w:rPr>
        <w:t>Тутельян</w:t>
      </w:r>
      <w:proofErr w:type="spellEnd"/>
      <w:r w:rsidRPr="00F668D1">
        <w:rPr>
          <w:rFonts w:cs="Courier New"/>
          <w:lang w:val="ru-RU"/>
        </w:rPr>
        <w:t xml:space="preserve"> (Федеральный центр госсанэпиднадзора Минздрава России).</w:t>
      </w:r>
    </w:p>
    <w:p w14:paraId="1063F74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2. Утверждены и введены в действие Главным государственным санитарным врачом Российской Федерации Онищенко </w:t>
      </w:r>
      <w:proofErr w:type="gramStart"/>
      <w:r w:rsidRPr="00F668D1">
        <w:rPr>
          <w:rFonts w:cs="Courier New"/>
          <w:lang w:val="ru-RU"/>
        </w:rPr>
        <w:t>Г.Г.</w:t>
      </w:r>
      <w:proofErr w:type="gramEnd"/>
      <w:r w:rsidRPr="00F668D1">
        <w:rPr>
          <w:rFonts w:cs="Courier New"/>
          <w:lang w:val="ru-RU"/>
        </w:rPr>
        <w:t xml:space="preserve"> 4 января 2002 г.</w:t>
      </w:r>
    </w:p>
    <w:p w14:paraId="66125AF2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3. Введены впервые.</w:t>
      </w:r>
    </w:p>
    <w:p w14:paraId="6937F54A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22CA0FFF" w14:textId="77777777" w:rsidR="00E7097A" w:rsidRPr="00F668D1" w:rsidRDefault="00E7097A">
      <w:pPr>
        <w:pStyle w:val="ConsPlusNormal"/>
        <w:jc w:val="center"/>
        <w:outlineLvl w:val="1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1. Область применения</w:t>
      </w:r>
    </w:p>
    <w:p w14:paraId="3CD463A2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3AFF07F5" w14:textId="4B4C8326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1.1. Настоящие методические указания (далее - методические указания) разработаны в соответствии с требованиями санитарных правил "Гигиенические требования к обеспечению радиационной безопасности при заготовке и реализации металлолома. СанПиН 2.6.1.993-00" в целях выявления в металлоломе локальных источников ионизирующего излучения и/или радиоактивного загрязнения.</w:t>
      </w:r>
    </w:p>
    <w:p w14:paraId="64E10E21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1.2. Методические указания устанавливают общий порядок организации и проведения радиационного контроля металлолома.</w:t>
      </w:r>
    </w:p>
    <w:p w14:paraId="28E7F6CF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1.3. Методические указания предназначены для использования учреждениями государственной санитарно-эпидемиологической службы Российской Федерации, лабораториями радиационного контроля, аккредитованными в установленном порядке, и службами радиационного контроля организаций, осуществляющих заготовку, переработку или реализацию металлолома.</w:t>
      </w:r>
    </w:p>
    <w:p w14:paraId="65F42F7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1.4. Методические указания не предназначены для радиационного контроля загрязненного радионуклидами металлолома, который образуется в результате утилизации элементов конструкций и технологического оборудования, имеющих радиоактивное загрязнение по условиям </w:t>
      </w:r>
      <w:r w:rsidRPr="00F668D1">
        <w:rPr>
          <w:rFonts w:cs="Courier New"/>
          <w:lang w:val="ru-RU"/>
        </w:rPr>
        <w:lastRenderedPageBreak/>
        <w:t>эксплуатации (при выводе из эксплуатации ядерных энергетических установок, судов с атомными энергетическими установками, атомных электростанций и т.п.).</w:t>
      </w:r>
    </w:p>
    <w:p w14:paraId="63CE31B6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7855FD83" w14:textId="77777777" w:rsidR="00E7097A" w:rsidRPr="00F668D1" w:rsidRDefault="00E7097A">
      <w:pPr>
        <w:pStyle w:val="ConsPlusNormal"/>
        <w:jc w:val="center"/>
        <w:outlineLvl w:val="1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2. Нормативные ссылки</w:t>
      </w:r>
    </w:p>
    <w:p w14:paraId="15EB8819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07D0E427" w14:textId="75007BD5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2.1. Федеральный закон "О радиационной безопасности населения"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3-ФЗ от 09.01.96 (Собрание законодательства Российской Федерации, 1996,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3, ст. 141).</w:t>
      </w:r>
    </w:p>
    <w:p w14:paraId="73CD6111" w14:textId="276BE034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2.2. Федеральный закон "О санитарно-эпидемиологическом благополучии населения"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52-ФЗ от 30.03.99 (Собрание законодательства Российской Федерации, 1999,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14, ст. 1650).</w:t>
      </w:r>
    </w:p>
    <w:p w14:paraId="2911AC28" w14:textId="77777777" w:rsidR="00E7097A" w:rsidRPr="00F668D1" w:rsidRDefault="00E7097A">
      <w:pPr>
        <w:spacing w:after="1"/>
        <w:rPr>
          <w:rFonts w:cs="Courier New"/>
          <w:lang w:val="ru-RU"/>
        </w:rPr>
      </w:pPr>
    </w:p>
    <w:p w14:paraId="2EC3F42F" w14:textId="4E849C64" w:rsidR="00E7097A" w:rsidRPr="00F668D1" w:rsidRDefault="00E7097A">
      <w:pPr>
        <w:pStyle w:val="ConsPlusNormal"/>
        <w:spacing w:before="30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2.4. Положение о государственной санитарно-эпидемиологической службе Российской Федерации, утвержденное постановлением Правительства Российской Федерации от 24 июля 2000 г.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554.</w:t>
      </w:r>
    </w:p>
    <w:p w14:paraId="2E7B89D0" w14:textId="0971E3F3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2.5. Положение о лицензировании деятельности по заготовке, переработке и реализации лома цветных и черных металлов, утвержденное постановлением Правительства Российской Федерации от 15 июля 1999 г.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822.</w:t>
      </w:r>
    </w:p>
    <w:p w14:paraId="5462C920" w14:textId="21EFC62F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2.6. Нормы радиационной безопасности (НРБ-99). СП 2.6.1.758-99.</w:t>
      </w:r>
    </w:p>
    <w:p w14:paraId="6CCAC549" w14:textId="47A1447A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2.7. Основные санитарные правила обеспечения радиационной безопасности (ОСПОРБ-99). СП 2.6.1.799-99.</w:t>
      </w:r>
    </w:p>
    <w:p w14:paraId="39FF7A9B" w14:textId="1BD684DD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2.8. Санитарные правила и нормативы "Гигиенические требования к обеспечению радиационной безопасности при заготовке и реализации металлолома", СанПиН 2.6.1.993-00.</w:t>
      </w:r>
    </w:p>
    <w:p w14:paraId="190F542B" w14:textId="01B8F8DB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2.9. Приказ Минздрава России "О санитарно-эпидемиологической экспертизе продукции" от 15.08.2001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325.</w:t>
      </w:r>
    </w:p>
    <w:p w14:paraId="7C1CB083" w14:textId="2ECD66C1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2.10. Постановление Правительства РФ от 11 мая 2001 г.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369 "Об утверждении правил обращения с ломом и отходами черных металлов и их отчуждения".</w:t>
      </w:r>
    </w:p>
    <w:p w14:paraId="73AC88F3" w14:textId="280FC1C2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2.11. Постановление Правительства РФ от 11 мая 2001 г.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370 "Об утверждении Правил обращения с ломом и отходами цветных металлов и их отчуждения".</w:t>
      </w:r>
    </w:p>
    <w:p w14:paraId="3D0EB9C1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78F8F51B" w14:textId="77777777" w:rsidR="00E7097A" w:rsidRPr="00F668D1" w:rsidRDefault="00E7097A">
      <w:pPr>
        <w:pStyle w:val="ConsPlusNormal"/>
        <w:jc w:val="center"/>
        <w:outlineLvl w:val="1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3. Термины и определения</w:t>
      </w:r>
    </w:p>
    <w:p w14:paraId="01DFFE67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092F76FC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3.1. Металлолом (лом цветных и черных металлов) - годные только для переработки, содержащие цветные или/и черные металлы, отходы производства и потребления, образовавшиеся из пришедших в негодность или утративших потребительские свойства изделий промышленного и бытового назначения, их частей, оборудования, механизмов, конструкций, транспортных средств, военной техники и др.</w:t>
      </w:r>
    </w:p>
    <w:p w14:paraId="7CF4528D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3.2. Заготовка металлолома - хозяйственная деятельность по сбору, скупке, извлечению и перемещению лома цветных и черных металлов к месту их временного хранения, переработки и/или конечного потребления в металлургическом производстве.</w:t>
      </w:r>
    </w:p>
    <w:p w14:paraId="440FD41D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3.3. Реализация металлолома - продажа или передача на возмездной или безвозмездной основе заготовленного и/или переработанного металлолома третьим лицам.</w:t>
      </w:r>
    </w:p>
    <w:p w14:paraId="2E4932A1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3.4. Локальный источник - отдельный фрагмент металлолома, вблизи поверхности которого (на расстоянии не более 10 см) значение МЭД гамма-излучения содержащихся в нем радионуклидов (за вычетом вклада природного фона) превышает 0,2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/ч.</w:t>
      </w:r>
    </w:p>
    <w:p w14:paraId="49281903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lastRenderedPageBreak/>
        <w:t>3.5. МЭД - мощность эквивалентной дозы гамма-излучения содержащихся в металлоломе радионуклидов вблизи поверхности (на расстоянии не более 10 см) партии (фрагмента) металлолома (за вычетом вклада природного фона).</w:t>
      </w:r>
    </w:p>
    <w:p w14:paraId="22546FB8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3.6. ММЭД - максимальное зарегистрированное значение МЭД гамма-излучения содержащихся в металлоломе радионуклидов вблизи поверхности (на расстоянии не более 10 см) партии (фрагмента) металлолома (за вычетом вклада природного фона).</w:t>
      </w:r>
    </w:p>
    <w:p w14:paraId="1C4EA157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3.7. Радиоактивное загрязнение - в рамках методических указаний наличие в металлоломе фрагментов, вблизи которых плотность потока альфа-излучения более </w:t>
      </w:r>
      <w:r w:rsidRPr="00F668D1">
        <w:rPr>
          <w:rFonts w:cs="Courier New"/>
          <w:noProof/>
          <w:position w:val="-14"/>
        </w:rPr>
        <w:drawing>
          <wp:inline distT="0" distB="0" distL="0" distR="0" wp14:anchorId="03239DC3" wp14:editId="0868019C">
            <wp:extent cx="2114550" cy="333375"/>
            <wp:effectExtent l="0" t="0" r="0" b="9525"/>
            <wp:docPr id="60" name="Picture 1" descr="base_1_13019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3019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либо плотность потока бета-излучения более </w:t>
      </w:r>
      <w:r w:rsidRPr="00F668D1">
        <w:rPr>
          <w:rFonts w:cs="Courier New"/>
          <w:noProof/>
          <w:position w:val="-14"/>
        </w:rPr>
        <w:drawing>
          <wp:inline distT="0" distB="0" distL="0" distR="0" wp14:anchorId="191260E5" wp14:editId="711BE388">
            <wp:extent cx="2038350" cy="333375"/>
            <wp:effectExtent l="0" t="0" r="0" b="9525"/>
            <wp:docPr id="2" name="Picture 2" descr="base_1_13019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30197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.</w:t>
      </w:r>
    </w:p>
    <w:p w14:paraId="0F9042A0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3.8. Партия металлолома</w:t>
      </w:r>
    </w:p>
    <w:p w14:paraId="2C58BA8F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отдельно расположенное количество металлолома, подготовленное к загрузке в транспортное средство и предназначенное к реализации;</w:t>
      </w:r>
    </w:p>
    <w:p w14:paraId="62F9CFE5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- загруженный в транспортную единицу (платформа, вагон, автомашина, грузовой контейнер и </w:t>
      </w:r>
      <w:proofErr w:type="gramStart"/>
      <w:r w:rsidRPr="00F668D1">
        <w:rPr>
          <w:rFonts w:cs="Courier New"/>
          <w:lang w:val="ru-RU"/>
        </w:rPr>
        <w:t>т.д.</w:t>
      </w:r>
      <w:proofErr w:type="gramEnd"/>
      <w:r w:rsidRPr="00F668D1">
        <w:rPr>
          <w:rFonts w:cs="Courier New"/>
          <w:lang w:val="ru-RU"/>
        </w:rPr>
        <w:t>) металлолом;</w:t>
      </w:r>
    </w:p>
    <w:p w14:paraId="24A97D21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металлолом, загруженный в две и более транспортные единицы, следующие одновременно в адрес одного получателя.</w:t>
      </w:r>
    </w:p>
    <w:p w14:paraId="153214E9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3D58F1C8" w14:textId="77777777" w:rsidR="00E7097A" w:rsidRPr="00F668D1" w:rsidRDefault="00E7097A">
      <w:pPr>
        <w:pStyle w:val="ConsPlusNormal"/>
        <w:jc w:val="center"/>
        <w:outlineLvl w:val="1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4. Общие положения</w:t>
      </w:r>
    </w:p>
    <w:p w14:paraId="184055E8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772C6D5C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4.1. При заготовке металлолома возможно попадание в него локальных источников либо металлических изделий, имеющих радиоактивное загрязнение. Чаще всего на практике встречаются следующие ситуации:</w:t>
      </w:r>
    </w:p>
    <w:p w14:paraId="7E6C5895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- наличие локальных источников вследствие попадания в металлолом шкал, тумблеров, приборов и их частей со </w:t>
      </w:r>
      <w:proofErr w:type="spellStart"/>
      <w:r w:rsidRPr="00F668D1">
        <w:rPr>
          <w:rFonts w:cs="Courier New"/>
          <w:lang w:val="ru-RU"/>
        </w:rPr>
        <w:t>светосоставами</w:t>
      </w:r>
      <w:proofErr w:type="spellEnd"/>
      <w:r w:rsidRPr="00F668D1">
        <w:rPr>
          <w:rFonts w:cs="Courier New"/>
          <w:lang w:val="ru-RU"/>
        </w:rPr>
        <w:t xml:space="preserve"> постоянного действия на основе </w:t>
      </w:r>
      <w:r w:rsidRPr="00F668D1">
        <w:rPr>
          <w:rFonts w:cs="Courier New"/>
          <w:noProof/>
          <w:position w:val="-6"/>
        </w:rPr>
        <w:drawing>
          <wp:inline distT="0" distB="0" distL="0" distR="0" wp14:anchorId="55F4CBC2" wp14:editId="2B39B090">
            <wp:extent cx="457200" cy="238125"/>
            <wp:effectExtent l="0" t="0" r="0" b="9525"/>
            <wp:docPr id="3" name="Picture 3" descr="base_1_13019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30197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, источников из уровнемеров, плотномеров, дефектоскопов, датчиков обледенения, радионуклидных индикаторов дыма, загрязненных радионуклидами контейнеров для хранения и перевозки радиоактивных источников (</w:t>
      </w:r>
      <w:r w:rsidRPr="00F668D1">
        <w:rPr>
          <w:rFonts w:cs="Courier New"/>
          <w:noProof/>
          <w:position w:val="-6"/>
        </w:rPr>
        <w:drawing>
          <wp:inline distT="0" distB="0" distL="0" distR="0" wp14:anchorId="5F374B0B" wp14:editId="6746D0D1">
            <wp:extent cx="400050" cy="238125"/>
            <wp:effectExtent l="0" t="0" r="0" b="9525"/>
            <wp:docPr id="4" name="Picture 4" descr="base_1_13019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30197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</w:t>
      </w:r>
      <w:r w:rsidRPr="00F668D1">
        <w:rPr>
          <w:rFonts w:cs="Courier New"/>
          <w:noProof/>
          <w:position w:val="-6"/>
        </w:rPr>
        <w:drawing>
          <wp:inline distT="0" distB="0" distL="0" distR="0" wp14:anchorId="22C5CA61" wp14:editId="18F1A6A9">
            <wp:extent cx="352425" cy="238125"/>
            <wp:effectExtent l="0" t="0" r="0" b="9525"/>
            <wp:docPr id="5" name="Picture 5" descr="base_1_13019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30197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</w:t>
      </w:r>
      <w:r w:rsidRPr="00F668D1">
        <w:rPr>
          <w:rFonts w:cs="Courier New"/>
          <w:noProof/>
          <w:position w:val="-6"/>
        </w:rPr>
        <w:drawing>
          <wp:inline distT="0" distB="0" distL="0" distR="0" wp14:anchorId="09935673" wp14:editId="74681DF7">
            <wp:extent cx="409575" cy="238125"/>
            <wp:effectExtent l="0" t="0" r="9525" b="9525"/>
            <wp:docPr id="6" name="Picture 6" descr="base_1_13019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30197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</w:t>
      </w:r>
      <w:r w:rsidRPr="00F668D1">
        <w:rPr>
          <w:rFonts w:cs="Courier New"/>
          <w:noProof/>
          <w:position w:val="-6"/>
        </w:rPr>
        <w:drawing>
          <wp:inline distT="0" distB="0" distL="0" distR="0" wp14:anchorId="595282AB" wp14:editId="4D6BB05D">
            <wp:extent cx="447675" cy="238125"/>
            <wp:effectExtent l="0" t="0" r="9525" b="9525"/>
            <wp:docPr id="7" name="Picture 7" descr="base_1_13019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30197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</w:t>
      </w:r>
      <w:r w:rsidRPr="00F668D1">
        <w:rPr>
          <w:rFonts w:cs="Courier New"/>
          <w:noProof/>
          <w:position w:val="-6"/>
        </w:rPr>
        <w:drawing>
          <wp:inline distT="0" distB="0" distL="0" distR="0" wp14:anchorId="3759BC3F" wp14:editId="08979C46">
            <wp:extent cx="361950" cy="228600"/>
            <wp:effectExtent l="0" t="0" r="0" b="0"/>
            <wp:docPr id="8" name="Picture 8" descr="base_1_13019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30197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</w:t>
      </w:r>
      <w:r w:rsidRPr="00F668D1">
        <w:rPr>
          <w:rFonts w:cs="Courier New"/>
          <w:noProof/>
          <w:position w:val="-6"/>
        </w:rPr>
        <w:drawing>
          <wp:inline distT="0" distB="0" distL="0" distR="0" wp14:anchorId="3B52E5AC" wp14:editId="7641D2D2">
            <wp:extent cx="447675" cy="238125"/>
            <wp:effectExtent l="0" t="0" r="9525" b="9525"/>
            <wp:docPr id="9" name="Picture 9" descr="base_1_13019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30197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</w:t>
      </w:r>
      <w:r w:rsidRPr="00F668D1">
        <w:rPr>
          <w:rFonts w:cs="Courier New"/>
          <w:noProof/>
          <w:position w:val="-6"/>
        </w:rPr>
        <w:drawing>
          <wp:inline distT="0" distB="0" distL="0" distR="0" wp14:anchorId="5641AC3D" wp14:editId="30797402">
            <wp:extent cx="504825" cy="228600"/>
            <wp:effectExtent l="0" t="0" r="9525" b="0"/>
            <wp:docPr id="10" name="Picture 10" descr="base_1_13019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30197_3277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и т.д.);</w:t>
      </w:r>
    </w:p>
    <w:p w14:paraId="1D8F3734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наличие труб и технологического оборудования с поверхностным радиоактивным загрязнением в результате осаждения природных радионуклидов при добыче нефти и газа, а также при получении воды из артезианских скважин;</w:t>
      </w:r>
    </w:p>
    <w:p w14:paraId="1A458F1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наличие изделий из металла с повышенным содержанием радионуклидов вследствие попадания в него радиоактивных веществ при переплавке.</w:t>
      </w:r>
    </w:p>
    <w:p w14:paraId="798F7750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4.2. Для исключения возможности заготовки и реализации металлолома, имеющего радиоактивное загрязнение или содержащего локальные источники, юридические и физические лица, занимающиеся заготовкой и реализацией металлолома (далее - организации), осуществляют его производственный радиационный контроль. Он осуществляется специальной службой или лицом, ответственным за производственный радиационный контроль, в соответствии со специально разработанным положением.</w:t>
      </w:r>
    </w:p>
    <w:p w14:paraId="0FE131F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4.3. Производственный радиационный контроль металлолома проводится в два этапа: входной радиационный контроль, которому подвергается весь поступающий в организацию </w:t>
      </w:r>
      <w:r w:rsidRPr="00F668D1">
        <w:rPr>
          <w:rFonts w:cs="Courier New"/>
          <w:lang w:val="ru-RU"/>
        </w:rPr>
        <w:lastRenderedPageBreak/>
        <w:t>металлолом, и радиационный контроль партии металлолома, подготовленной для реализации, по результатам которого на нее оформляется санитарно-эпидемиологическое заключение. Радиационный контроль партии металлолома, подготовленной для реализации, проводят аккредитованные в установленном порядке лаборатории радиационного контроля (далее - ЛРК).</w:t>
      </w:r>
    </w:p>
    <w:p w14:paraId="4D46E550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4.4. Для партий металлолома, направляемых на экспорт либо следующих транзитом через территорию Российской Федерации, а также в случае, когда при проведении радиационного контроля партии металлолома обнаружено превышение над природным фоном, проводится определение МЭД гамма-излучения на поверхности готовой к отправке транспортной единицы.</w:t>
      </w:r>
    </w:p>
    <w:p w14:paraId="33D80F52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4.5. Объектом радиационного контроля в рамках методических указаний является партия металлолома. Радиационный контроль металлолома проводится:</w:t>
      </w:r>
    </w:p>
    <w:p w14:paraId="02D08DCA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- при приемке металлолома, в </w:t>
      </w:r>
      <w:proofErr w:type="gramStart"/>
      <w:r w:rsidRPr="00F668D1">
        <w:rPr>
          <w:rFonts w:cs="Courier New"/>
          <w:lang w:val="ru-RU"/>
        </w:rPr>
        <w:t>т.ч.</w:t>
      </w:r>
      <w:proofErr w:type="gramEnd"/>
      <w:r w:rsidRPr="00F668D1">
        <w:rPr>
          <w:rFonts w:cs="Courier New"/>
          <w:lang w:val="ru-RU"/>
        </w:rPr>
        <w:t xml:space="preserve"> на пунктах сбора металлолома;</w:t>
      </w:r>
    </w:p>
    <w:p w14:paraId="15DC3F6C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при подготовке партии металлолома к транспортированию и реализации;</w:t>
      </w:r>
    </w:p>
    <w:p w14:paraId="3D79DF30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перед транспортированием загруженных металлоломом транспортных средств.</w:t>
      </w:r>
    </w:p>
    <w:p w14:paraId="077413D3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4.6. Все используемые для проведения радиационного контроля средства измерений должны иметь действующие свидетельства о государственной поверке.</w:t>
      </w:r>
    </w:p>
    <w:p w14:paraId="0B2941E6" w14:textId="2BA15C06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4.7. К работе по проведению радиационного контроля металлолома допускаются прошедшие специальное обучение сотрудники, освоившие настоящую методику, инструкции по эксплуатации используемых ими средств измерений, а также требования СанПиН 2.6.1.993-00 и ОСПОРБ-99.</w:t>
      </w:r>
    </w:p>
    <w:p w14:paraId="48D1C987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332D29FE" w14:textId="77777777" w:rsidR="00E7097A" w:rsidRPr="00F668D1" w:rsidRDefault="00E7097A">
      <w:pPr>
        <w:pStyle w:val="ConsPlusNormal"/>
        <w:jc w:val="center"/>
        <w:outlineLvl w:val="1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5. Входной радиационный контроль металлолома</w:t>
      </w:r>
    </w:p>
    <w:p w14:paraId="66B0C8F7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271AA7D0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5.1. Входному радиационному контролю подлежит весь поступающий в организацию металлолом.</w:t>
      </w:r>
    </w:p>
    <w:p w14:paraId="44A4A89C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5.2. Входной радиационный контроль металлолома проводится по уровню гамма-излучения и должен обеспечивать обнаружение в металлоломе локальных источников или его радиоактивного загрязнения гамма-излучающими радионуклидами. В зависимости от объема поступающего в организацию металлолома для проведения его входного радиационного контроля могут использоваться как автоматические стационарные средства непрерывного радиационного контроля (специальные ворота, стойки и т.п.), так и переносные средства радиационного контроля (специализированные поисковые приборы, радиометры, высокочувствительные гамма-дозиметры и т.п.). Настоящие методические указания устанавливают требования к радиационному контролю металлолома с использованием носимых приборов.</w:t>
      </w:r>
    </w:p>
    <w:p w14:paraId="7BE53E8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bookmarkStart w:id="0" w:name="P82"/>
      <w:bookmarkEnd w:id="0"/>
      <w:r w:rsidRPr="00F668D1">
        <w:rPr>
          <w:rFonts w:cs="Courier New"/>
          <w:lang w:val="ru-RU"/>
        </w:rPr>
        <w:t>5.3. Для проведения входного радиационного контроля металлолома могут использоваться специализированные поисковые приборы (ДРС-РМ1401, ИСП-РМ1401М, МКС-РМ1402М, ИСП-РМ1701 и т.п.), радиометры (СРП-68, СРП-88 и т.п.), многофункциональные приборы (ДКС-96, ДКС-1117А, МКС-А02, МКС-РМ1402М, МКС-01Р и т.п.) и высокочувствительные гамма-дозиметры (</w:t>
      </w:r>
      <w:r w:rsidRPr="00F668D1">
        <w:rPr>
          <w:rFonts w:cs="Courier New"/>
        </w:rPr>
        <w:t>EL</w:t>
      </w:r>
      <w:r w:rsidRPr="00F668D1">
        <w:rPr>
          <w:rFonts w:cs="Courier New"/>
          <w:lang w:val="ru-RU"/>
        </w:rPr>
        <w:t>-1101, ДКС-1119С и т.п.), используемые в поисковом режиме как радиометры.</w:t>
      </w:r>
    </w:p>
    <w:p w14:paraId="249D141E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3919909A" w14:textId="77777777" w:rsidR="00E7097A" w:rsidRPr="00F668D1" w:rsidRDefault="00E7097A">
      <w:pPr>
        <w:pStyle w:val="ConsPlusNormal"/>
        <w:jc w:val="center"/>
        <w:outlineLvl w:val="2"/>
        <w:rPr>
          <w:rFonts w:cs="Courier New"/>
          <w:lang w:val="ru-RU"/>
        </w:rPr>
      </w:pPr>
      <w:bookmarkStart w:id="1" w:name="P84"/>
      <w:bookmarkEnd w:id="1"/>
      <w:r w:rsidRPr="00F668D1">
        <w:rPr>
          <w:rFonts w:cs="Courier New"/>
          <w:lang w:val="ru-RU"/>
        </w:rPr>
        <w:t>5.4. Входной радиационный контроль</w:t>
      </w:r>
    </w:p>
    <w:p w14:paraId="24CD2549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с использованием радиометров</w:t>
      </w:r>
    </w:p>
    <w:p w14:paraId="6D1C23FA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6B9D3271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5.4.1. Для проведения входного радиационного контроля поступающего в организацию металлолома выделяют специальную контрольную площадку, по возможности, с минимальным природным фоном (не более 0,2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 xml:space="preserve">/ч). Ежедневно до начала приемки металлолома измеряют значение фоновых показаний всех используемых для производственного радиационного контроля </w:t>
      </w:r>
      <w:r w:rsidRPr="00F668D1">
        <w:rPr>
          <w:rFonts w:cs="Courier New"/>
          <w:lang w:val="ru-RU"/>
        </w:rPr>
        <w:lastRenderedPageBreak/>
        <w:t xml:space="preserve">приборов в центре пустой контрольной площадки. </w:t>
      </w:r>
      <w:proofErr w:type="gramStart"/>
      <w:r w:rsidRPr="00F668D1">
        <w:rPr>
          <w:rFonts w:cs="Courier New"/>
          <w:lang w:val="ru-RU"/>
        </w:rPr>
        <w:t>При этом,</w:t>
      </w:r>
      <w:proofErr w:type="gramEnd"/>
      <w:r w:rsidRPr="00F668D1">
        <w:rPr>
          <w:rFonts w:cs="Courier New"/>
          <w:lang w:val="ru-RU"/>
        </w:rPr>
        <w:t xml:space="preserve"> датчик радиометра держат в вытянутой в сторону руке на высоте </w:t>
      </w:r>
      <w:r w:rsidRPr="00F668D1">
        <w:rPr>
          <w:rFonts w:cs="Courier New"/>
          <w:noProof/>
        </w:rPr>
        <w:drawing>
          <wp:inline distT="0" distB="0" distL="0" distR="0" wp14:anchorId="3E642E05" wp14:editId="24463F9F">
            <wp:extent cx="152400" cy="152400"/>
            <wp:effectExtent l="0" t="0" r="0" b="0"/>
            <wp:docPr id="11" name="Picture 11" descr="base_1_13019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30197_3277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1 м над поверхностью контрольной площадки. Число замеров должно обеспечивать статистическую погрешность результата измерений 5 - 10% (для доверительной вероятности 95%). Для приведенных в </w:t>
      </w:r>
      <w:hyperlink w:anchor="P82" w:history="1">
        <w:r w:rsidRPr="00F668D1">
          <w:rPr>
            <w:rFonts w:cs="Courier New"/>
            <w:color w:val="0000FF"/>
            <w:lang w:val="ru-RU"/>
          </w:rPr>
          <w:t>п. 5.3</w:t>
        </w:r>
      </w:hyperlink>
      <w:r w:rsidRPr="00F668D1">
        <w:rPr>
          <w:rFonts w:cs="Courier New"/>
          <w:lang w:val="ru-RU"/>
        </w:rPr>
        <w:t xml:space="preserve"> радиометров при фоне более 0,1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 это потребует проведения 5 - 10 замеров.</w:t>
      </w:r>
    </w:p>
    <w:p w14:paraId="08A50660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5.4.2. Средние значения фоновых показаний используемых радиометров </w:t>
      </w:r>
      <w:r w:rsidRPr="00F668D1">
        <w:rPr>
          <w:rFonts w:cs="Courier New"/>
          <w:noProof/>
          <w:position w:val="-10"/>
        </w:rPr>
        <w:drawing>
          <wp:inline distT="0" distB="0" distL="0" distR="0" wp14:anchorId="36038D61" wp14:editId="41539B2E">
            <wp:extent cx="276225" cy="285750"/>
            <wp:effectExtent l="0" t="0" r="0" b="0"/>
            <wp:docPr id="12" name="Picture 12" descr="base_1_13019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30197_3277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рассчитывают по формуле:</w:t>
      </w:r>
    </w:p>
    <w:p w14:paraId="3DF244F3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</w:p>
    <w:p w14:paraId="124C0156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bookmarkStart w:id="2" w:name="P90"/>
      <w:bookmarkEnd w:id="2"/>
      <w:r w:rsidRPr="00F668D1">
        <w:rPr>
          <w:rFonts w:cs="Courier New"/>
          <w:noProof/>
          <w:position w:val="-28"/>
        </w:rPr>
        <w:drawing>
          <wp:inline distT="0" distB="0" distL="0" distR="0" wp14:anchorId="3F74FE7D" wp14:editId="0653E5E5">
            <wp:extent cx="1066800" cy="514350"/>
            <wp:effectExtent l="0" t="0" r="0" b="0"/>
            <wp:docPr id="13" name="Picture 13" descr="base_1_13019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30197_3278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, где (5.1)</w:t>
      </w:r>
    </w:p>
    <w:p w14:paraId="08DBF8AB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</w:p>
    <w:p w14:paraId="79DF62FA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- число замеров,</w:t>
      </w:r>
    </w:p>
    <w:p w14:paraId="09E50D21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noProof/>
          <w:position w:val="-10"/>
        </w:rPr>
        <w:drawing>
          <wp:inline distT="0" distB="0" distL="0" distR="0" wp14:anchorId="5BA7258E" wp14:editId="3658AE99">
            <wp:extent cx="304800" cy="285750"/>
            <wp:effectExtent l="0" t="0" r="0" b="0"/>
            <wp:docPr id="14" name="Picture 14" descr="base_1_13019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30197_3278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- показание радиометра при проведении </w:t>
      </w:r>
      <w:proofErr w:type="spellStart"/>
      <w:r w:rsidRPr="00F668D1">
        <w:rPr>
          <w:rFonts w:cs="Courier New"/>
        </w:rPr>
        <w:t>i</w:t>
      </w:r>
      <w:proofErr w:type="spellEnd"/>
      <w:r w:rsidRPr="00F668D1">
        <w:rPr>
          <w:rFonts w:cs="Courier New"/>
          <w:lang w:val="ru-RU"/>
        </w:rPr>
        <w:t>-того замера фона.</w:t>
      </w:r>
    </w:p>
    <w:p w14:paraId="33356BA7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Среднеквадратичное отклонение (</w:t>
      </w:r>
      <w:r w:rsidRPr="00F668D1">
        <w:rPr>
          <w:rFonts w:cs="Courier New"/>
          <w:noProof/>
          <w:position w:val="-12"/>
        </w:rPr>
        <w:drawing>
          <wp:inline distT="0" distB="0" distL="0" distR="0" wp14:anchorId="032F00A6" wp14:editId="3D388458">
            <wp:extent cx="228600" cy="304800"/>
            <wp:effectExtent l="0" t="0" r="0" b="0"/>
            <wp:docPr id="15" name="Picture 15" descr="base_1_13019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30197_3278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 результатов замеров среднего от его истинного значения рассчитывают по формуле:</w:t>
      </w:r>
    </w:p>
    <w:p w14:paraId="236FB625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0FAB6011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noProof/>
          <w:position w:val="-34"/>
        </w:rPr>
        <w:drawing>
          <wp:inline distT="0" distB="0" distL="0" distR="0" wp14:anchorId="3C3A0BF9" wp14:editId="19EA1E6F">
            <wp:extent cx="2152650" cy="581025"/>
            <wp:effectExtent l="0" t="0" r="0" b="9525"/>
            <wp:docPr id="16" name="Picture 16" descr="base_1_13019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30197_3278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(5.2)</w:t>
      </w:r>
    </w:p>
    <w:p w14:paraId="3C912F9D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28DC5FCC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Статистическая погрешность измерения среднего значения фоновых показаний прибора для доверительной вероятности 95% (</w:t>
      </w:r>
      <w:r w:rsidRPr="00F668D1">
        <w:rPr>
          <w:rFonts w:cs="Courier New"/>
          <w:noProof/>
          <w:position w:val="-10"/>
        </w:rPr>
        <w:drawing>
          <wp:inline distT="0" distB="0" distL="0" distR="0" wp14:anchorId="459E4D09" wp14:editId="64FE1B66">
            <wp:extent cx="266700" cy="285750"/>
            <wp:effectExtent l="0" t="0" r="0" b="0"/>
            <wp:docPr id="17" name="Picture 17" descr="base_1_13019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30197_3278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 при проведении на контрольной площадке 5 - 10 повторных замеров может быть оценена с использованием выражения:</w:t>
      </w:r>
    </w:p>
    <w:p w14:paraId="2953CCB5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0EE10D0E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bookmarkStart w:id="3" w:name="P100"/>
      <w:bookmarkEnd w:id="3"/>
      <w:r w:rsidRPr="00F668D1">
        <w:rPr>
          <w:rFonts w:cs="Courier New"/>
          <w:noProof/>
          <w:position w:val="-10"/>
        </w:rPr>
        <w:drawing>
          <wp:inline distT="0" distB="0" distL="0" distR="0" wp14:anchorId="036DFCB0" wp14:editId="2D839D3E">
            <wp:extent cx="771525" cy="285750"/>
            <wp:effectExtent l="0" t="0" r="0" b="0"/>
            <wp:docPr id="18" name="Picture 18" descr="base_1_13019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30197_3278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(5.3)</w:t>
      </w:r>
    </w:p>
    <w:p w14:paraId="6ABE88A2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2A8C91AF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5.4.3. За контрольный уровень 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2D341AEE" wp14:editId="42F9FA45">
            <wp:extent cx="266700" cy="276225"/>
            <wp:effectExtent l="0" t="0" r="0" b="9525"/>
            <wp:docPr id="19" name="Picture 19" descr="base_1_13019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30197_3278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для последующей интерпретации результатов входного радиационного контроля с использованием радиометров принимают величину:</w:t>
      </w:r>
    </w:p>
    <w:p w14:paraId="6DBDB073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21272FBA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bookmarkStart w:id="4" w:name="P104"/>
      <w:bookmarkEnd w:id="4"/>
      <w:r w:rsidRPr="00F668D1">
        <w:rPr>
          <w:rFonts w:cs="Courier New"/>
          <w:noProof/>
          <w:position w:val="-10"/>
        </w:rPr>
        <w:drawing>
          <wp:inline distT="0" distB="0" distL="0" distR="0" wp14:anchorId="0B0312CB" wp14:editId="0FF4B48A">
            <wp:extent cx="1009650" cy="285750"/>
            <wp:effectExtent l="0" t="0" r="0" b="0"/>
            <wp:docPr id="20" name="Picture 20" descr="base_1_13019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30197_3278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(5.4)</w:t>
      </w:r>
    </w:p>
    <w:p w14:paraId="775EC776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0A16F25B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5.4.4. Результаты замеров, а также среднее значение фона, погрешность его определения и полученное значение контрольного уровня заносят в специальный журнал производственного радиационного контроля (см. </w:t>
      </w:r>
      <w:hyperlink w:anchor="P241" w:history="1">
        <w:r w:rsidRPr="00F668D1">
          <w:rPr>
            <w:rFonts w:cs="Courier New"/>
            <w:color w:val="0000FF"/>
            <w:lang w:val="ru-RU"/>
          </w:rPr>
          <w:t>приложение).</w:t>
        </w:r>
      </w:hyperlink>
    </w:p>
    <w:p w14:paraId="2D5C4388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bookmarkStart w:id="5" w:name="P107"/>
      <w:bookmarkEnd w:id="5"/>
      <w:r w:rsidRPr="00F668D1">
        <w:rPr>
          <w:rFonts w:cs="Courier New"/>
          <w:lang w:val="ru-RU"/>
        </w:rPr>
        <w:t xml:space="preserve">5.4.5. Каждое транспортное средство с металлоломом, поступающее в заготовительную организацию, помещают на контрольную площадку и подвергают входному радиационному контролю. Для этого проводят контроль вдоль наружных поверхностей транспортного средства по линиям, параллельным поверхности земли с шагом между линиями 0,5 м. </w:t>
      </w:r>
      <w:proofErr w:type="gramStart"/>
      <w:r w:rsidRPr="00F668D1">
        <w:rPr>
          <w:rFonts w:cs="Courier New"/>
          <w:lang w:val="ru-RU"/>
        </w:rPr>
        <w:t>При этом,</w:t>
      </w:r>
      <w:proofErr w:type="gramEnd"/>
      <w:r w:rsidRPr="00F668D1">
        <w:rPr>
          <w:rFonts w:cs="Courier New"/>
          <w:lang w:val="ru-RU"/>
        </w:rPr>
        <w:t xml:space="preserve"> датчик радиометра перемещают вдоль каждой линии на расстоянии не более 10 см от обследуемой поверхности транспортного средства со скоростью не более 0,2 м/с, контролируя показания радиометра. Для радиометров со стрелочной индикацией считывание показаний и сравнение их с контрольным уровнем 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39BECDDA" wp14:editId="67EBF51E">
            <wp:extent cx="266700" cy="276225"/>
            <wp:effectExtent l="0" t="0" r="0" b="9525"/>
            <wp:docPr id="21" name="Picture 21" descr="base_1_13019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30197_3278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ведется оператором непрерывно, а для радиометров с цифровой индикацией - через каждые 0,5 м. Если по данным измерений не выявлено точек, в которых </w:t>
      </w:r>
      <w:r w:rsidRPr="00F668D1">
        <w:rPr>
          <w:rFonts w:cs="Courier New"/>
          <w:lang w:val="ru-RU"/>
        </w:rPr>
        <w:lastRenderedPageBreak/>
        <w:t>показания радиометра превышают контрольный уровень, то результаты входного радиационного контроля считаются положительными и металлолом может быть принят.</w:t>
      </w:r>
    </w:p>
    <w:p w14:paraId="47979445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bookmarkStart w:id="6" w:name="P108"/>
      <w:bookmarkEnd w:id="6"/>
      <w:r w:rsidRPr="00F668D1">
        <w:rPr>
          <w:rFonts w:cs="Courier New"/>
          <w:lang w:val="ru-RU"/>
        </w:rPr>
        <w:t xml:space="preserve">5.4.6. При обнаружении точки, в которой показания радиометра превышают величину контрольного уровня, проводят более детальное обследование вблизи нее для оконтуривания на стенке транспортного средства зоны превышения контрольного уровня и выявления в ней точки с максимальным показанием радиометра. По результатам контроля в этом случае оформляют протокол измерений, к которому прикладывают масштабную схему обнаруженных зон превышения контрольных уровней и таблицу результатов измерений в точках максимума, информируют орган госсанэпиднадзора и дальнейшие действия производят под его контролем. Металлолом, находящийся в транспортном средстве, на поверхности которого имеются точки превышения контрольного уровня, должен быть разгружен на отдельную площадку и в нем должен быть проведен поиск локальных источников в соответствии с </w:t>
      </w:r>
      <w:hyperlink w:anchor="P135" w:history="1">
        <w:r w:rsidRPr="00F668D1">
          <w:rPr>
            <w:rFonts w:cs="Courier New"/>
            <w:color w:val="0000FF"/>
            <w:lang w:val="ru-RU"/>
          </w:rPr>
          <w:t>п. 6.5</w:t>
        </w:r>
      </w:hyperlink>
      <w:r w:rsidRPr="00F668D1">
        <w:rPr>
          <w:rFonts w:cs="Courier New"/>
          <w:lang w:val="ru-RU"/>
        </w:rPr>
        <w:t xml:space="preserve"> настоящих методических указаний.</w:t>
      </w:r>
    </w:p>
    <w:p w14:paraId="1D1FE912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5.4.7. При приемке металлолома в виде отдельных фрагментов (изделий) входной контроль проводится в одной или нескольких точках вблизи поверхности изделия, отстоящих друг от друга на расстоянии не более 0,5 м. Интерпретация результатов входного контроля и дальнейшие действия с принимаемым металлоломом в этом случае осуществляются так же, как описано в </w:t>
      </w:r>
      <w:hyperlink w:anchor="P107" w:history="1">
        <w:r w:rsidRPr="00F668D1">
          <w:rPr>
            <w:rFonts w:cs="Courier New"/>
            <w:color w:val="0000FF"/>
            <w:lang w:val="ru-RU"/>
          </w:rPr>
          <w:t>п. п. 5.4.5</w:t>
        </w:r>
      </w:hyperlink>
      <w:r w:rsidRPr="00F668D1">
        <w:rPr>
          <w:rFonts w:cs="Courier New"/>
          <w:lang w:val="ru-RU"/>
        </w:rPr>
        <w:t xml:space="preserve"> - </w:t>
      </w:r>
      <w:hyperlink w:anchor="P108" w:history="1">
        <w:r w:rsidRPr="00F668D1">
          <w:rPr>
            <w:rFonts w:cs="Courier New"/>
            <w:color w:val="0000FF"/>
            <w:lang w:val="ru-RU"/>
          </w:rPr>
          <w:t>5.4.6</w:t>
        </w:r>
      </w:hyperlink>
      <w:r w:rsidRPr="00F668D1">
        <w:rPr>
          <w:rFonts w:cs="Courier New"/>
          <w:lang w:val="ru-RU"/>
        </w:rPr>
        <w:t>.</w:t>
      </w:r>
    </w:p>
    <w:p w14:paraId="6C3D0E62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7D5DC44D" w14:textId="77777777" w:rsidR="00E7097A" w:rsidRPr="00F668D1" w:rsidRDefault="00E7097A">
      <w:pPr>
        <w:pStyle w:val="ConsPlusNormal"/>
        <w:jc w:val="center"/>
        <w:outlineLvl w:val="2"/>
        <w:rPr>
          <w:rFonts w:cs="Courier New"/>
          <w:lang w:val="ru-RU"/>
        </w:rPr>
      </w:pPr>
      <w:bookmarkStart w:id="7" w:name="P111"/>
      <w:bookmarkEnd w:id="7"/>
      <w:r w:rsidRPr="00F668D1">
        <w:rPr>
          <w:rFonts w:cs="Courier New"/>
          <w:lang w:val="ru-RU"/>
        </w:rPr>
        <w:t>5.5. Входной радиационный контроль с использованием</w:t>
      </w:r>
    </w:p>
    <w:p w14:paraId="1140C42C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поисковых приборов</w:t>
      </w:r>
    </w:p>
    <w:p w14:paraId="7CB28BBF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68A80E54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Использование специализированных поисковых приборов позволяет значительно облегчить и ускорить проведение входного радиационного контроля, </w:t>
      </w:r>
      <w:proofErr w:type="gramStart"/>
      <w:r w:rsidRPr="00F668D1">
        <w:rPr>
          <w:rFonts w:cs="Courier New"/>
          <w:lang w:val="ru-RU"/>
        </w:rPr>
        <w:t>т.к.</w:t>
      </w:r>
      <w:proofErr w:type="gramEnd"/>
      <w:r w:rsidRPr="00F668D1">
        <w:rPr>
          <w:rFonts w:cs="Courier New"/>
          <w:lang w:val="ru-RU"/>
        </w:rPr>
        <w:t xml:space="preserve"> все необходимые расчеты, включая измерение и запоминание параметров фона, расчет величины контрольного уровня, а также сравнение с ним измеряемой величины они проводят автоматически. Такие приборы позволяют оперативно и с высокой достоверностью находить точки, в которых измеренная величина на заданное число среднеквадратичных отклонений превосходит фоновую, </w:t>
      </w:r>
      <w:proofErr w:type="gramStart"/>
      <w:r w:rsidRPr="00F668D1">
        <w:rPr>
          <w:rFonts w:cs="Courier New"/>
          <w:lang w:val="ru-RU"/>
        </w:rPr>
        <w:t>т.е.</w:t>
      </w:r>
      <w:proofErr w:type="gramEnd"/>
      <w:r w:rsidRPr="00F668D1">
        <w:rPr>
          <w:rFonts w:cs="Courier New"/>
          <w:lang w:val="ru-RU"/>
        </w:rPr>
        <w:t xml:space="preserve"> превышает контрольный уровень, равный:</w:t>
      </w:r>
    </w:p>
    <w:p w14:paraId="123A94BE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6C6909E6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noProof/>
          <w:position w:val="-10"/>
        </w:rPr>
        <w:drawing>
          <wp:inline distT="0" distB="0" distL="0" distR="0" wp14:anchorId="62276054" wp14:editId="1BA76DF4">
            <wp:extent cx="1123950" cy="285750"/>
            <wp:effectExtent l="0" t="0" r="0" b="0"/>
            <wp:docPr id="22" name="Picture 22" descr="base_1_13019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30197_3278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, где (5.5)</w:t>
      </w:r>
    </w:p>
    <w:p w14:paraId="14ADA455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64861A62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noProof/>
          <w:position w:val="-10"/>
        </w:rPr>
        <w:drawing>
          <wp:inline distT="0" distB="0" distL="0" distR="0" wp14:anchorId="0131F1A7" wp14:editId="74103622">
            <wp:extent cx="228600" cy="285750"/>
            <wp:effectExtent l="0" t="0" r="0" b="0"/>
            <wp:docPr id="23" name="Picture 23" descr="base_1_13019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30197_3279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- среднеквадратичное отклонение фонового значения.</w:t>
      </w:r>
    </w:p>
    <w:p w14:paraId="07AF02B6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В рассматриваемом случае входного радиационного контроля устанавливают </w:t>
      </w:r>
      <w:r w:rsidRPr="00F668D1">
        <w:rPr>
          <w:rFonts w:cs="Courier New"/>
        </w:rPr>
        <w:t>l</w:t>
      </w:r>
      <w:r w:rsidRPr="00F668D1">
        <w:rPr>
          <w:rFonts w:cs="Courier New"/>
          <w:lang w:val="ru-RU"/>
        </w:rPr>
        <w:t xml:space="preserve"> = 2. Рассмотрим порядок действий при использовании для входного радиационного контроля одного из наиболее удобных приборов такого типа измерителя-сигнализатора поискового ИСП-РМ1701, который позволяет задавать параметр </w:t>
      </w:r>
      <w:r w:rsidRPr="00F668D1">
        <w:rPr>
          <w:rFonts w:cs="Courier New"/>
        </w:rPr>
        <w:t>l</w:t>
      </w:r>
      <w:r w:rsidRPr="00F668D1">
        <w:rPr>
          <w:rFonts w:cs="Courier New"/>
          <w:lang w:val="ru-RU"/>
        </w:rPr>
        <w:t xml:space="preserve"> от 1 до 7, имеет звуковую сигнализацию превышения контрольного уровня и цифровую индикацию результатов измерений.</w:t>
      </w:r>
    </w:p>
    <w:p w14:paraId="6007C32D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Перед началом контроля на контрольной площадке включают прибор, который после окончания самотестирования (около 8 секунд) автоматически переходит в режим калибровки по уровню фона (36 секунд). </w:t>
      </w:r>
      <w:proofErr w:type="gramStart"/>
      <w:r w:rsidRPr="00F668D1">
        <w:rPr>
          <w:rFonts w:cs="Courier New"/>
          <w:lang w:val="ru-RU"/>
        </w:rPr>
        <w:t>При этом,</w:t>
      </w:r>
      <w:proofErr w:type="gramEnd"/>
      <w:r w:rsidRPr="00F668D1">
        <w:rPr>
          <w:rFonts w:cs="Courier New"/>
          <w:lang w:val="ru-RU"/>
        </w:rPr>
        <w:t xml:space="preserve"> датчик прибора должен быть расположен на высоте 1 м над поверхностью земли в центре контрольной площадки на вытянутой в сторону, раскрытой на всю длину телескопической штанге. По окончании калибровки по уровню фона прибор автоматически переходит в режим поиска и готов к работе.</w:t>
      </w:r>
    </w:p>
    <w:p w14:paraId="24D784FE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Помещают транспортное средство с металлоломом (отдельный фрагмент металлолома) на контрольную площадку, устанавливают значение </w:t>
      </w:r>
      <w:r w:rsidRPr="00F668D1">
        <w:rPr>
          <w:rFonts w:cs="Courier New"/>
        </w:rPr>
        <w:t>l</w:t>
      </w:r>
      <w:r w:rsidRPr="00F668D1">
        <w:rPr>
          <w:rFonts w:cs="Courier New"/>
          <w:lang w:val="ru-RU"/>
        </w:rPr>
        <w:t xml:space="preserve"> = 2 и проводят измерения вдоль его наружных поверхностей по линиям, параллельным поверхности земли на расстоянии 0,5 м друг от друга. Для этого с помощью штанги перемещают датчик прибора вдоль каждой линии на расстоянии не </w:t>
      </w:r>
      <w:r w:rsidRPr="00F668D1">
        <w:rPr>
          <w:rFonts w:cs="Courier New"/>
          <w:lang w:val="ru-RU"/>
        </w:rPr>
        <w:lastRenderedPageBreak/>
        <w:t xml:space="preserve">более 10 см от поверхности обследуемого транспортного средства со скоростью не более 0,2 м/с. При уверенном срабатывании звуковой сигнализации прибора (более одного звукового сигнала в секунду) производят сканирование поверхности в зоне обнаруженной точки, по результатам которого </w:t>
      </w:r>
      <w:proofErr w:type="spellStart"/>
      <w:r w:rsidRPr="00F668D1">
        <w:rPr>
          <w:rFonts w:cs="Courier New"/>
          <w:lang w:val="ru-RU"/>
        </w:rPr>
        <w:t>оконтуривают</w:t>
      </w:r>
      <w:proofErr w:type="spellEnd"/>
      <w:r w:rsidRPr="00F668D1">
        <w:rPr>
          <w:rFonts w:cs="Courier New"/>
          <w:lang w:val="ru-RU"/>
        </w:rPr>
        <w:t xml:space="preserve"> зону превышения контрольного уровня. Затем по максимальной частоте следования звуковых сигналов определяют точку максимума и фиксируют показания прибора в ней. Выявленные зоны превышения контрольного уровня и точки максимума на внешних стенках транспортного средства маркируют и наносят на схему. По результатам контроля составляют протокол радиационного контроля, к которому прикладывают вышеупомянутую схему и таблицу результатов измерений в точках максимума, информируют орган госсанэпиднадзора и дальнейшие действия производят под его контролем. При отсутствии уверенных срабатываний прибора (возможны редкие нерегулярные ложные срабатывания) металлолом может быть принят.</w:t>
      </w:r>
    </w:p>
    <w:p w14:paraId="7B15D079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0EEBA7BF" w14:textId="77777777" w:rsidR="00E7097A" w:rsidRPr="00F668D1" w:rsidRDefault="00E7097A">
      <w:pPr>
        <w:pStyle w:val="ConsPlusNormal"/>
        <w:jc w:val="center"/>
        <w:outlineLvl w:val="1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 Радиационный контроль партии металлолома, подготовленной</w:t>
      </w:r>
    </w:p>
    <w:p w14:paraId="018F128C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для реализации</w:t>
      </w:r>
    </w:p>
    <w:p w14:paraId="68C73543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3D533238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6.1. Перед погрузкой в транспортное средство партии металлолома, подготовленной для реализации, осуществляется ее радиационный контроль, проводимый в два этапа. На первом этапе проверяют отсутствие в обследуемой партии локальных источников гамма-излучения, а также проводят выборочную проверку отсутствия загрязнения альфа- и бета-активными радионуклидами. На втором этапе определяют ММЭД на поверхности полностью загруженного металлоломом и подготовленного к отправке транспортного средства. Проведение второго этапа радиационного контроля металлолома, подготовленного для реализации, обязательно для партий металлолома, направляемых на экспорт либо следующих транзитом через территорию Российской Федерации, а также в случае, когда при проведении первого этапа радиационного контроля данной партии металлолома обнаружено превышение над природным фоном. Последнее определяется тем, что для металлолома, не содержащего радионуклидов, измеренные величины всегда меньше фоновых, </w:t>
      </w:r>
      <w:proofErr w:type="gramStart"/>
      <w:r w:rsidRPr="00F668D1">
        <w:rPr>
          <w:rFonts w:cs="Courier New"/>
          <w:lang w:val="ru-RU"/>
        </w:rPr>
        <w:t>т.к.</w:t>
      </w:r>
      <w:proofErr w:type="gramEnd"/>
      <w:r w:rsidRPr="00F668D1">
        <w:rPr>
          <w:rFonts w:cs="Courier New"/>
          <w:lang w:val="ru-RU"/>
        </w:rPr>
        <w:t xml:space="preserve"> имеет место ослабление фонового излучения от грунта за счет его частичного ослабления слоем обследуемого металлолома. Поэтому наличие превышения говорит о том, что в металлоломе присутствуют радионуклиды. Для проверки выполнения условия </w:t>
      </w:r>
      <w:proofErr w:type="spellStart"/>
      <w:r w:rsidRPr="00F668D1">
        <w:rPr>
          <w:rFonts w:cs="Courier New"/>
          <w:lang w:val="ru-RU"/>
        </w:rPr>
        <w:t>непревышения</w:t>
      </w:r>
      <w:proofErr w:type="spellEnd"/>
      <w:r w:rsidRPr="00F668D1">
        <w:rPr>
          <w:rFonts w:cs="Courier New"/>
          <w:lang w:val="ru-RU"/>
        </w:rPr>
        <w:t xml:space="preserve"> контрольного уровня МЭД, равного 0,2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/ч, в этом случае необходимо проводить измерения для толстого слоя металлолома, не менее 1 - 2 м, а это условие выполняется только для полностью загруженного металлоломом транспортного средства.</w:t>
      </w:r>
    </w:p>
    <w:p w14:paraId="3BBA5C58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6.2. Радиационный контроль партии металлолома, подготовленной для реализации, проводят ЛРК. Результаты радиационного контроля оформляются протоколом измерений, представляемым в центр госсанэпиднадзора для оформления санитарно-эпидемиологического заключения на партию металлолома.</w:t>
      </w:r>
    </w:p>
    <w:p w14:paraId="7775792D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6.3. При проведении радиационного контроля партии металлолома, подготовленной для реализации, контролируют следующие параметры ее радиоактивного загрязнения:</w:t>
      </w:r>
    </w:p>
    <w:p w14:paraId="70B6B20C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- превышение ММЭД (ММЭД более 0,2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/ч);</w:t>
      </w:r>
    </w:p>
    <w:p w14:paraId="2BD97C8F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- наличие поверхностного радиоактивного загрязнения альфа-активными радионуклидами (плотность потока альфа-частиц более 0,04 </w:t>
      </w:r>
      <w:r w:rsidRPr="00F668D1">
        <w:rPr>
          <w:rFonts w:cs="Courier New"/>
          <w:noProof/>
          <w:position w:val="-7"/>
        </w:rPr>
        <w:drawing>
          <wp:inline distT="0" distB="0" distL="0" distR="0" wp14:anchorId="2CF9A579" wp14:editId="004DE05D">
            <wp:extent cx="628650" cy="247650"/>
            <wp:effectExtent l="0" t="0" r="0" b="0"/>
            <wp:docPr id="24" name="Picture 24" descr="base_1_13019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30197_3279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);</w:t>
      </w:r>
    </w:p>
    <w:p w14:paraId="518C39B6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- наличие поверхностного радиоактивного загрязнения бета-активными радионуклидами (плотность потока бета-частиц более 0,4 </w:t>
      </w:r>
      <w:r w:rsidRPr="00F668D1">
        <w:rPr>
          <w:rFonts w:cs="Courier New"/>
          <w:noProof/>
          <w:position w:val="-7"/>
        </w:rPr>
        <w:drawing>
          <wp:inline distT="0" distB="0" distL="0" distR="0" wp14:anchorId="46A4F540" wp14:editId="41616B33">
            <wp:extent cx="628650" cy="247650"/>
            <wp:effectExtent l="0" t="0" r="0" b="0"/>
            <wp:docPr id="25" name="Picture 25" descr="base_1_13019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30197_3279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);</w:t>
      </w:r>
    </w:p>
    <w:p w14:paraId="0B8EEB10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- наличие источников нейтронов (мощность дозы более 0,2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/ч).</w:t>
      </w:r>
    </w:p>
    <w:p w14:paraId="04DC8687" w14:textId="77777777" w:rsidR="00E7097A" w:rsidRPr="00F668D1" w:rsidRDefault="00E7097A">
      <w:pPr>
        <w:pStyle w:val="ConsPlusNormal"/>
        <w:jc w:val="both"/>
        <w:rPr>
          <w:rFonts w:cs="Courier New"/>
        </w:rPr>
      </w:pPr>
      <w:r w:rsidRPr="00F668D1">
        <w:rPr>
          <w:rFonts w:cs="Courier New"/>
          <w:lang w:val="ru-RU"/>
        </w:rPr>
        <w:t xml:space="preserve">(п. 6.3 в ред. Дополнения </w:t>
      </w:r>
      <w:hyperlink r:id="rId32" w:history="1">
        <w:r w:rsidRPr="00F668D1">
          <w:rPr>
            <w:rFonts w:cs="Courier New"/>
            <w:color w:val="0000FF"/>
          </w:rPr>
          <w:t>N</w:t>
        </w:r>
        <w:r w:rsidRPr="00F668D1">
          <w:rPr>
            <w:rFonts w:cs="Courier New"/>
            <w:color w:val="0000FF"/>
            <w:lang w:val="ru-RU"/>
          </w:rPr>
          <w:t xml:space="preserve"> 1</w:t>
        </w:r>
      </w:hyperlink>
      <w:r w:rsidRPr="00F668D1">
        <w:rPr>
          <w:rFonts w:cs="Courier New"/>
          <w:lang w:val="ru-RU"/>
        </w:rPr>
        <w:t xml:space="preserve">, утв. </w:t>
      </w:r>
      <w:proofErr w:type="spellStart"/>
      <w:r w:rsidRPr="00F668D1">
        <w:rPr>
          <w:rFonts w:cs="Courier New"/>
        </w:rPr>
        <w:t>Роспотребнадзором</w:t>
      </w:r>
      <w:proofErr w:type="spellEnd"/>
      <w:r w:rsidRPr="00F668D1">
        <w:rPr>
          <w:rFonts w:cs="Courier New"/>
        </w:rPr>
        <w:t xml:space="preserve"> 04.12.2006)</w:t>
      </w:r>
    </w:p>
    <w:p w14:paraId="1B21A7FC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6.4. Для проведения первого этапа радиационного контроля партия металлолома должна быть </w:t>
      </w:r>
      <w:r w:rsidRPr="00F668D1">
        <w:rPr>
          <w:rFonts w:cs="Courier New"/>
          <w:lang w:val="ru-RU"/>
        </w:rPr>
        <w:lastRenderedPageBreak/>
        <w:t xml:space="preserve">идентифицирована, </w:t>
      </w:r>
      <w:proofErr w:type="gramStart"/>
      <w:r w:rsidRPr="00F668D1">
        <w:rPr>
          <w:rFonts w:cs="Courier New"/>
          <w:lang w:val="ru-RU"/>
        </w:rPr>
        <w:t>т.е.</w:t>
      </w:r>
      <w:proofErr w:type="gramEnd"/>
      <w:r w:rsidRPr="00F668D1">
        <w:rPr>
          <w:rFonts w:cs="Courier New"/>
          <w:lang w:val="ru-RU"/>
        </w:rPr>
        <w:t xml:space="preserve"> на нее должен быть составлен документ, в котором указаны вид, количество и габариты партии металлолома, а также реквизиты его предполагаемого получателя. Металлолом необходимо уложить штабелем шириной 2,0 - 3,0 м и высотой не более 0,5 так, чтобы вдоль боковых сторон штабеля можно было свободно проходить. Площадка должна иметь естественный радиационный фон не более 0,2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/ч. До начала измерений должна быть составлена масштабная схема штабеля обследуемого металлолома с нанесенными на нее маршрутными линиями, вдоль которых будут проводиться измерения. Маршрутные линии должны идти вдоль штабеля на расстоянии 0,5 - 1,0 м друг от друга.</w:t>
      </w:r>
    </w:p>
    <w:p w14:paraId="75363833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bookmarkStart w:id="8" w:name="P135"/>
      <w:bookmarkEnd w:id="8"/>
      <w:r w:rsidRPr="00F668D1">
        <w:rPr>
          <w:rFonts w:cs="Courier New"/>
          <w:lang w:val="ru-RU"/>
        </w:rPr>
        <w:t xml:space="preserve">6.5. Перед началом измерений для каждого используемого прибора должны быть определены его фоновые показания. Для этого выбирают 1 - 3 точки в 10 - 15 м от штабеля металлолома, размещают датчик прибора на высоте 0,6 - 0,8 м над поверхностью земли и проводят измерения фоновых показаний прибора. Средние значения фоновых показаний используемых в качестве радиометров приборов и контрольные уровни для них определяются с использованием соотношений </w:t>
      </w:r>
      <w:hyperlink w:anchor="P90" w:history="1">
        <w:r w:rsidRPr="00F668D1">
          <w:rPr>
            <w:rFonts w:cs="Courier New"/>
            <w:color w:val="0000FF"/>
            <w:lang w:val="ru-RU"/>
          </w:rPr>
          <w:t>(5.1)</w:t>
        </w:r>
      </w:hyperlink>
      <w:r w:rsidRPr="00F668D1">
        <w:rPr>
          <w:rFonts w:cs="Courier New"/>
          <w:lang w:val="ru-RU"/>
        </w:rPr>
        <w:t xml:space="preserve"> - </w:t>
      </w:r>
      <w:hyperlink w:anchor="P104" w:history="1">
        <w:r w:rsidRPr="00F668D1">
          <w:rPr>
            <w:rFonts w:cs="Courier New"/>
            <w:color w:val="0000FF"/>
            <w:lang w:val="ru-RU"/>
          </w:rPr>
          <w:t>(5.4)</w:t>
        </w:r>
      </w:hyperlink>
      <w:r w:rsidRPr="00F668D1">
        <w:rPr>
          <w:rFonts w:cs="Courier New"/>
          <w:lang w:val="ru-RU"/>
        </w:rPr>
        <w:t>.</w:t>
      </w:r>
    </w:p>
    <w:p w14:paraId="3C16EB92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bookmarkStart w:id="9" w:name="P136"/>
      <w:bookmarkEnd w:id="9"/>
      <w:r w:rsidRPr="00F668D1">
        <w:rPr>
          <w:rFonts w:cs="Courier New"/>
          <w:lang w:val="ru-RU"/>
        </w:rPr>
        <w:t xml:space="preserve">6.6. </w:t>
      </w:r>
      <w:proofErr w:type="gramStart"/>
      <w:r w:rsidRPr="00F668D1">
        <w:rPr>
          <w:rFonts w:cs="Courier New"/>
          <w:lang w:val="ru-RU"/>
        </w:rPr>
        <w:t>Последовательность проведения первого этапа радиационного контроля партии металлолома</w:t>
      </w:r>
      <w:proofErr w:type="gramEnd"/>
      <w:r w:rsidRPr="00F668D1">
        <w:rPr>
          <w:rFonts w:cs="Courier New"/>
          <w:lang w:val="ru-RU"/>
        </w:rPr>
        <w:t xml:space="preserve"> следующая:</w:t>
      </w:r>
    </w:p>
    <w:p w14:paraId="5658215F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контроль наличия локальных источников;</w:t>
      </w:r>
    </w:p>
    <w:p w14:paraId="0E05117B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измерение МЭД гамма-излучения (обязательно только при обнаружении локальных источников);</w:t>
      </w:r>
    </w:p>
    <w:p w14:paraId="737C589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измерение плотности потока альфа-частиц (обязательно в местах обнаружения локальных источников);</w:t>
      </w:r>
    </w:p>
    <w:p w14:paraId="045FD946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измерение плотности потока бета-частиц (обязательно только в местах обнаружения локальных источников);</w:t>
      </w:r>
    </w:p>
    <w:p w14:paraId="6C1F174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- измерение плотности потока нейтронов (обязательно только в местах обнаружения локальных источников).</w:t>
      </w:r>
    </w:p>
    <w:p w14:paraId="7FCD48F2" w14:textId="2783CF39" w:rsidR="00E7097A" w:rsidRPr="00F668D1" w:rsidRDefault="00E7097A">
      <w:pPr>
        <w:pStyle w:val="ConsPlusNormal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(п. 6.6 в ред. Дополнения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1, утв. Роспотребнадзором 04.12.2006)</w:t>
      </w:r>
    </w:p>
    <w:p w14:paraId="01746ED1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6ACC07FD" w14:textId="77777777" w:rsidR="00E7097A" w:rsidRPr="00F668D1" w:rsidRDefault="00E7097A">
      <w:pPr>
        <w:pStyle w:val="ConsPlusNormal"/>
        <w:ind w:firstLine="540"/>
        <w:jc w:val="both"/>
        <w:outlineLvl w:val="2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6.7. Контроль наличия локальных источников.</w:t>
      </w:r>
    </w:p>
    <w:p w14:paraId="305B5A5E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bookmarkStart w:id="10" w:name="P145"/>
      <w:bookmarkEnd w:id="10"/>
      <w:r w:rsidRPr="00F668D1">
        <w:rPr>
          <w:rFonts w:cs="Courier New"/>
          <w:lang w:val="ru-RU"/>
        </w:rPr>
        <w:t>6.7.1. Для контроля наличия в обследуемой партии металлолома локальных источников могут использоваться специализированные поисковые приборы (ДРС-РМ1401, ИСП-РМ1401М, ИСП-РМ1701, МКС-РМ1402М и т.п.), радиометры (СРП-68, СРП-88 и т.п.), многофункциональные приборы (ДКС-96, ДКС-1117А, МКС-А02, МКС-РМ1402М, МКС-01Р и т.п.) и высокочувствительные гамма-дозиметры (</w:t>
      </w:r>
      <w:r w:rsidRPr="00F668D1">
        <w:rPr>
          <w:rFonts w:cs="Courier New"/>
        </w:rPr>
        <w:t>EL</w:t>
      </w:r>
      <w:r w:rsidRPr="00F668D1">
        <w:rPr>
          <w:rFonts w:cs="Courier New"/>
          <w:lang w:val="ru-RU"/>
        </w:rPr>
        <w:t>-1101, ДКС-1119С и т.п.), используемые в поисковом режиме как радиометры.</w:t>
      </w:r>
    </w:p>
    <w:p w14:paraId="3BA684EA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6.7.2. При обнаружении локального источника дополнительно проводятся измерения в точке максимума мощности дозы гамма-излучения и плотностей потоков альфа- и бета-частиц. По результатам контроля составляют акт, к которому прикладывают масштабную схему партии металлолома с нанесенными на нее зонами превышения контрольного уровня и точками максимумов и протокол измерений, содержащий результаты измерений в точках максимума. Дальнейшие работы по локализации, идентификации, извлечению из металлолома и вывозу локального источника (загрязненного металлолома) проводятся специализированной организацией, имеющей специальное разрешение (лицензию) на этот вид деятельности, под контролем органа госсанэпиднадзора.</w:t>
      </w:r>
    </w:p>
    <w:p w14:paraId="7E45EAC2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6.7.3. Использование специальных поисковых приборов позволяет значительно облегчить и ускорить проведение контроля наличия локальных источников. Такие приборы позволяют </w:t>
      </w:r>
      <w:r w:rsidRPr="00F668D1">
        <w:rPr>
          <w:rFonts w:cs="Courier New"/>
          <w:lang w:val="ru-RU"/>
        </w:rPr>
        <w:lastRenderedPageBreak/>
        <w:t xml:space="preserve">оперативно и с высокой достоверностью находить точки, в которых измеренная величина превосходит фоновую (см. </w:t>
      </w:r>
      <w:hyperlink w:anchor="P111" w:history="1">
        <w:r w:rsidRPr="00F668D1">
          <w:rPr>
            <w:rFonts w:cs="Courier New"/>
            <w:color w:val="0000FF"/>
            <w:lang w:val="ru-RU"/>
          </w:rPr>
          <w:t>п. 5.5).</w:t>
        </w:r>
      </w:hyperlink>
    </w:p>
    <w:p w14:paraId="5B4C07F1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Рассмотрим порядок действий при использовании для контроля наличия локальных источников одного из наиболее удобных приборов такого типа - измерителя-сигнализатора поискового ИСП-РМ1701.</w:t>
      </w:r>
    </w:p>
    <w:p w14:paraId="0ED97EF2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Перед началом контроля в одной из точек, описанных в </w:t>
      </w:r>
      <w:hyperlink w:anchor="P135" w:history="1">
        <w:r w:rsidRPr="00F668D1">
          <w:rPr>
            <w:rFonts w:cs="Courier New"/>
            <w:color w:val="0000FF"/>
            <w:lang w:val="ru-RU"/>
          </w:rPr>
          <w:t>п. 6.5,</w:t>
        </w:r>
      </w:hyperlink>
      <w:r w:rsidRPr="00F668D1">
        <w:rPr>
          <w:rFonts w:cs="Courier New"/>
          <w:lang w:val="ru-RU"/>
        </w:rPr>
        <w:t xml:space="preserve"> включают прибор, и после окончания процедуры тестирования (около 8 секунд) прибор автоматически выполняет калибровку по уровню фона (36 секунд). При этом датчик прибора должен быть расположен на высоте 0,6 - 0,8 м над поверхностью земли на вытянутой в сторону, раскрытой на всю длину телескопической штанге. По окончании калибровки по уровню фона прибор автоматически переходит в режим поиска и готов к проведению измерений.</w:t>
      </w:r>
    </w:p>
    <w:p w14:paraId="48E7CDF3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Датчик прибора последовательно перемещают вдоль каждой из намеченных маршрутных линий со скоростью не более 0,2 м/с, удерживая его на расстоянии около 10 см над поверхностью контролируемого штабеля металлолома. При отсутствии уверенных срабатываний прибора (возможны нерегулярные ложные срабатывания с частотой менее 1 за 5 - 10 секунд) можно считать, что партия металлолома не содержит локальных источников. При уверенном срабатывании звуковой сигнализации прибора (более одного звукового сигнала в секунду), прервав перемещение по маршрутной линии, тщательно обследуют прилегающую часть штабеля на наличие локальных источников. При этом, сканируя близлежащую поверхность штабеля и используя пустоты в навале металлолома, пытаются максимально приблизить детектор прибора к предполагаемому месту расположения локального источника, ориентируясь на возрастание частоты следования звуковых сигналов, </w:t>
      </w:r>
      <w:proofErr w:type="spellStart"/>
      <w:r w:rsidRPr="00F668D1">
        <w:rPr>
          <w:rFonts w:cs="Courier New"/>
          <w:lang w:val="ru-RU"/>
        </w:rPr>
        <w:t>оконтуривают</w:t>
      </w:r>
      <w:proofErr w:type="spellEnd"/>
      <w:r w:rsidRPr="00F668D1">
        <w:rPr>
          <w:rFonts w:cs="Courier New"/>
          <w:lang w:val="ru-RU"/>
        </w:rPr>
        <w:t xml:space="preserve"> зону превышения контрольного уровня на поверхности штабеля и наносят ее на масштабную схему. По максимальной частоте следования звуковых сигналов определяют и маркируют точку максимума, наносят ее на масштабную схему и заносят в протокол измерений показания прибора в этой точке.</w:t>
      </w:r>
    </w:p>
    <w:p w14:paraId="7FD4BA6A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После завершения этой процедуры продолжают поиск локальных источников вдоль маршрутных линий.</w:t>
      </w:r>
    </w:p>
    <w:p w14:paraId="1F007E3A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6.7.4. При отсутствии в организации специализированных поисковых приборов для контроля наличия в контролируемой партии металлолома локальных источников могут быть использованы радиометры (многофункциональные приборы или гамма-дозиметры в режиме радиометра). До начала процедуры контроля необходимо измерить значение фоновых показаний для всех используемых при этом приборов, как указано в </w:t>
      </w:r>
      <w:hyperlink w:anchor="P135" w:history="1">
        <w:r w:rsidRPr="00F668D1">
          <w:rPr>
            <w:rFonts w:cs="Courier New"/>
            <w:color w:val="0000FF"/>
            <w:lang w:val="ru-RU"/>
          </w:rPr>
          <w:t>п. 6.5.</w:t>
        </w:r>
      </w:hyperlink>
      <w:r w:rsidRPr="00F668D1">
        <w:rPr>
          <w:rFonts w:cs="Courier New"/>
          <w:lang w:val="ru-RU"/>
        </w:rPr>
        <w:t xml:space="preserve"> Число замеров должно обеспечивать статистическую погрешность результата измерений 5 - 10% (для доверительной вероятности 95%). Для приведенных в </w:t>
      </w:r>
      <w:hyperlink w:anchor="P145" w:history="1">
        <w:r w:rsidRPr="00F668D1">
          <w:rPr>
            <w:rFonts w:cs="Courier New"/>
            <w:color w:val="0000FF"/>
            <w:lang w:val="ru-RU"/>
          </w:rPr>
          <w:t>п. 6.7.1</w:t>
        </w:r>
      </w:hyperlink>
      <w:r w:rsidRPr="00F668D1">
        <w:rPr>
          <w:rFonts w:cs="Courier New"/>
          <w:lang w:val="ru-RU"/>
        </w:rPr>
        <w:t xml:space="preserve"> радиометров и при фоне более 0,1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 xml:space="preserve">/ч это потребует проведения 5 - 10 замеров. Средние значения фоновых показаний используемых радиометров, среднеквадратичные отклонения результатов измерений от среднего и величины контрольных уровней рассчитывают с использованием выражений, аналогичных </w:t>
      </w:r>
      <w:hyperlink w:anchor="P90" w:history="1">
        <w:r w:rsidRPr="00F668D1">
          <w:rPr>
            <w:rFonts w:cs="Courier New"/>
            <w:color w:val="0000FF"/>
            <w:lang w:val="ru-RU"/>
          </w:rPr>
          <w:t>(5.1)</w:t>
        </w:r>
      </w:hyperlink>
      <w:r w:rsidRPr="00F668D1">
        <w:rPr>
          <w:rFonts w:cs="Courier New"/>
          <w:lang w:val="ru-RU"/>
        </w:rPr>
        <w:t xml:space="preserve"> - </w:t>
      </w:r>
      <w:hyperlink w:anchor="P104" w:history="1">
        <w:r w:rsidRPr="00F668D1">
          <w:rPr>
            <w:rFonts w:cs="Courier New"/>
            <w:color w:val="0000FF"/>
            <w:lang w:val="ru-RU"/>
          </w:rPr>
          <w:t>(5.4)</w:t>
        </w:r>
      </w:hyperlink>
      <w:r w:rsidRPr="00F668D1">
        <w:rPr>
          <w:rFonts w:cs="Courier New"/>
          <w:lang w:val="ru-RU"/>
        </w:rPr>
        <w:t>.</w:t>
      </w:r>
    </w:p>
    <w:p w14:paraId="70F74B83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Как и при использовании специальных поисковых приборов, датчик радиометра последовательно перемещают вдоль каждой из намеченных маршрутных линий со скоростью не более 0,2 м/с, удерживая его на расстоянии около 10 см над поверхностью контролируемого штабеля металлолома. Для радиометров со стрелочной индикацией оператор непрерывно контролирует результаты измерений и сравнивает их с контрольным уровнем. Для радиометров с цифровой индикацией оператор контролирует результаты измерений и сравнивает их с контрольным уровнем через каждые 0,5 м. Если измерения не выявили точек, в которых показания радиометра превышают контрольный уровень, то считают, что партия металлолома не содержит локальных источников. При обнаружении точки, в которой показания радиометра превышают величину контрольного уровня, прервав перемещение по маршрутной линии, оператор тщательно обследует прилегающую часть штабеля на наличие локальных источников. При этом, сканируя </w:t>
      </w:r>
      <w:r w:rsidRPr="00F668D1">
        <w:rPr>
          <w:rFonts w:cs="Courier New"/>
          <w:lang w:val="ru-RU"/>
        </w:rPr>
        <w:lastRenderedPageBreak/>
        <w:t xml:space="preserve">близлежащую поверхность штабеля и используя пустоты в навале металлолома, пытаются максимально приблизить детектор прибора к предполагаемому месту расположения локального источника, ориентируясь на возрастание показаний прибора, </w:t>
      </w:r>
      <w:proofErr w:type="spellStart"/>
      <w:r w:rsidRPr="00F668D1">
        <w:rPr>
          <w:rFonts w:cs="Courier New"/>
          <w:lang w:val="ru-RU"/>
        </w:rPr>
        <w:t>оконтуривают</w:t>
      </w:r>
      <w:proofErr w:type="spellEnd"/>
      <w:r w:rsidRPr="00F668D1">
        <w:rPr>
          <w:rFonts w:cs="Courier New"/>
          <w:lang w:val="ru-RU"/>
        </w:rPr>
        <w:t xml:space="preserve"> зону превышения контрольного уровня и наносят ее на масштабную схему. Затем по максимальному значению измеряемой величины определяют и маркируют точку максимума, наносят ее на масштабную схему и заносят в протокол измерений показания прибора в этой точке.</w:t>
      </w:r>
    </w:p>
    <w:p w14:paraId="5A18D5A0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После завершения этой процедуры продолжают поиск локальных источников вдоль маршрутных линий.</w:t>
      </w:r>
    </w:p>
    <w:p w14:paraId="05C850D7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70D2094A" w14:textId="77777777" w:rsidR="00E7097A" w:rsidRPr="00F668D1" w:rsidRDefault="00E7097A">
      <w:pPr>
        <w:pStyle w:val="ConsPlusNormal"/>
        <w:ind w:firstLine="540"/>
        <w:jc w:val="both"/>
        <w:outlineLvl w:val="2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6.8. Измерение мощности дозы гамма-излучения в контрольных точках.</w:t>
      </w:r>
    </w:p>
    <w:p w14:paraId="44BB5D22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6.8.1. Если при поиске локальных источников выявлены зоны превышения контрольного уровня, для каждой из них в точке максимума проводят измерения МЭД. Если при поиске локальных источников не обнаружено зон превышения контрольного уровня, измерения МЭД не проводятся.</w:t>
      </w:r>
    </w:p>
    <w:p w14:paraId="62F0C7ED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bookmarkStart w:id="11" w:name="P158"/>
      <w:bookmarkEnd w:id="11"/>
      <w:r w:rsidRPr="00F668D1">
        <w:rPr>
          <w:rFonts w:cs="Courier New"/>
          <w:lang w:val="ru-RU"/>
        </w:rPr>
        <w:t xml:space="preserve">6.8.2. Измерения МЭД проводят гамма-дозиметрами. Датчик дозиметра размещают в точке максимума и делают 7 - 10 замеров (для дозиметров типа ДРГ-01Т1) или проводят измерение до тех пор, пока статистическая погрешность измерений не будет 5 - 10% (для дозиметров типа ДКС-1119С или прибора МКС-РМ1402М). В первом случае среднее значение мощности дозы, среднеквадратичное отклонение и статистическую погрешность результата измерений определяют, используя соотношения, аналогичные соотношениям </w:t>
      </w:r>
      <w:hyperlink w:anchor="P90" w:history="1">
        <w:r w:rsidRPr="00F668D1">
          <w:rPr>
            <w:rFonts w:cs="Courier New"/>
            <w:color w:val="0000FF"/>
            <w:lang w:val="ru-RU"/>
          </w:rPr>
          <w:t>(5.1)</w:t>
        </w:r>
      </w:hyperlink>
      <w:r w:rsidRPr="00F668D1">
        <w:rPr>
          <w:rFonts w:cs="Courier New"/>
          <w:lang w:val="ru-RU"/>
        </w:rPr>
        <w:t xml:space="preserve"> - </w:t>
      </w:r>
      <w:hyperlink w:anchor="P100" w:history="1">
        <w:r w:rsidRPr="00F668D1">
          <w:rPr>
            <w:rFonts w:cs="Courier New"/>
            <w:color w:val="0000FF"/>
            <w:lang w:val="ru-RU"/>
          </w:rPr>
          <w:t>(5.3)</w:t>
        </w:r>
      </w:hyperlink>
      <w:r w:rsidRPr="00F668D1">
        <w:rPr>
          <w:rFonts w:cs="Courier New"/>
          <w:lang w:val="ru-RU"/>
        </w:rPr>
        <w:t>.</w:t>
      </w:r>
    </w:p>
    <w:p w14:paraId="4A32C27D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6.8.3. За значение МЭД принимают разность результатов измерений в контрольной точке (</w:t>
      </w:r>
      <w:r w:rsidRPr="00F668D1">
        <w:rPr>
          <w:rFonts w:cs="Courier New"/>
          <w:noProof/>
          <w:position w:val="-10"/>
        </w:rPr>
        <w:drawing>
          <wp:inline distT="0" distB="0" distL="0" distR="0" wp14:anchorId="515A4850" wp14:editId="0F94F52A">
            <wp:extent cx="266700" cy="285750"/>
            <wp:effectExtent l="0" t="0" r="0" b="0"/>
            <wp:docPr id="26" name="Picture 26" descr="base_1_13019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30197_3279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 и фоновых измерений (</w:t>
      </w:r>
      <w:r w:rsidRPr="00F668D1">
        <w:rPr>
          <w:rFonts w:cs="Courier New"/>
          <w:noProof/>
          <w:position w:val="-12"/>
        </w:rPr>
        <w:drawing>
          <wp:inline distT="0" distB="0" distL="0" distR="0" wp14:anchorId="608E0667" wp14:editId="43987575">
            <wp:extent cx="285750" cy="304800"/>
            <wp:effectExtent l="0" t="0" r="0" b="0"/>
            <wp:docPr id="27" name="Picture 27" descr="base_1_13019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30197_3279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).</w:t>
      </w:r>
    </w:p>
    <w:p w14:paraId="185C04C3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1D2F6E08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noProof/>
          <w:position w:val="-12"/>
        </w:rPr>
        <w:drawing>
          <wp:inline distT="0" distB="0" distL="0" distR="0" wp14:anchorId="4ADEF3C0" wp14:editId="6639FC51">
            <wp:extent cx="1238250" cy="304800"/>
            <wp:effectExtent l="0" t="0" r="0" b="0"/>
            <wp:docPr id="28" name="Picture 28" descr="base_1_13019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30197_3279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(6.1)</w:t>
      </w:r>
    </w:p>
    <w:p w14:paraId="3F9CDD6E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7FE7AB76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Суммарную погрешность определения величины МЭД (</w:t>
      </w:r>
      <w:r w:rsidRPr="00F668D1">
        <w:rPr>
          <w:rFonts w:cs="Courier New"/>
          <w:noProof/>
          <w:position w:val="-3"/>
        </w:rPr>
        <w:drawing>
          <wp:inline distT="0" distB="0" distL="0" distR="0" wp14:anchorId="59919B06" wp14:editId="41F508BA">
            <wp:extent cx="180975" cy="190500"/>
            <wp:effectExtent l="0" t="0" r="0" b="0"/>
            <wp:docPr id="29" name="Picture 29" descr="base_1_13019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30197_3279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 определяют с использованием выражения:</w:t>
      </w:r>
    </w:p>
    <w:p w14:paraId="75A9BA49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0B5C7C6E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noProof/>
          <w:position w:val="-16"/>
        </w:rPr>
        <w:drawing>
          <wp:inline distT="0" distB="0" distL="0" distR="0" wp14:anchorId="705C8F59" wp14:editId="29F449FC">
            <wp:extent cx="2647950" cy="361950"/>
            <wp:effectExtent l="0" t="0" r="0" b="0"/>
            <wp:docPr id="30" name="Picture 30" descr="base_1_13019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30197_3279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, где (6.2)</w:t>
      </w:r>
    </w:p>
    <w:p w14:paraId="761E4FD0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03E8E630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noProof/>
          <w:position w:val="-5"/>
        </w:rPr>
        <w:drawing>
          <wp:inline distT="0" distB="0" distL="0" distR="0" wp14:anchorId="1BC71DBE" wp14:editId="40CCC9A8">
            <wp:extent cx="171450" cy="219075"/>
            <wp:effectExtent l="0" t="0" r="0" b="0"/>
            <wp:docPr id="31" name="Picture 31" descr="base_1_13019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30197_3279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- предел основной относительной погрешности дозиметра по паспорту или свидетельству о поверке;</w:t>
      </w:r>
    </w:p>
    <w:p w14:paraId="18D36A3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noProof/>
          <w:position w:val="-12"/>
        </w:rPr>
        <w:drawing>
          <wp:inline distT="0" distB="0" distL="0" distR="0" wp14:anchorId="0B60FE63" wp14:editId="230BD2F7">
            <wp:extent cx="552450" cy="304800"/>
            <wp:effectExtent l="0" t="0" r="0" b="0"/>
            <wp:docPr id="32" name="Picture 32" descr="base_1_13019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30197_3279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- значение коэффициента Стьюдента для доверительной вероятности 0,95 и числа степеней свободы </w:t>
      </w:r>
      <w:r w:rsidRPr="00F668D1">
        <w:rPr>
          <w:rFonts w:cs="Courier New"/>
          <w:noProof/>
          <w:position w:val="-1"/>
        </w:rPr>
        <w:drawing>
          <wp:inline distT="0" distB="0" distL="0" distR="0" wp14:anchorId="17A90DA6" wp14:editId="4B7D4A75">
            <wp:extent cx="133350" cy="171450"/>
            <wp:effectExtent l="0" t="0" r="0" b="0"/>
            <wp:docPr id="33" name="Picture 33" descr="base_1_13019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30197_3280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.</w:t>
      </w:r>
    </w:p>
    <w:p w14:paraId="019EDBB0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Число степеней свободы определяется соотношением:</w:t>
      </w:r>
    </w:p>
    <w:p w14:paraId="465E8D49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345EF2A7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noProof/>
          <w:position w:val="-57"/>
        </w:rPr>
        <w:drawing>
          <wp:inline distT="0" distB="0" distL="0" distR="0" wp14:anchorId="209E4A57" wp14:editId="7396AB4B">
            <wp:extent cx="1428750" cy="885825"/>
            <wp:effectExtent l="0" t="0" r="0" b="0"/>
            <wp:docPr id="34" name="Picture 34" descr="base_1_13019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30197_3280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, где (6.3)</w:t>
      </w:r>
    </w:p>
    <w:p w14:paraId="398FBA66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59EEAAB4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- число повторных замеров при измерении </w:t>
      </w:r>
      <w:r w:rsidRPr="00F668D1">
        <w:rPr>
          <w:rFonts w:cs="Courier New"/>
          <w:noProof/>
          <w:position w:val="-12"/>
        </w:rPr>
        <w:drawing>
          <wp:inline distT="0" distB="0" distL="0" distR="0" wp14:anchorId="76364538" wp14:editId="1B0A619E">
            <wp:extent cx="285750" cy="304800"/>
            <wp:effectExtent l="0" t="0" r="0" b="0"/>
            <wp:docPr id="35" name="Picture 35" descr="base_1_13019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30197_3280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и </w:t>
      </w:r>
      <w:r w:rsidRPr="00F668D1">
        <w:rPr>
          <w:rFonts w:cs="Courier New"/>
          <w:noProof/>
          <w:position w:val="-10"/>
        </w:rPr>
        <w:drawing>
          <wp:inline distT="0" distB="0" distL="0" distR="0" wp14:anchorId="784FB001" wp14:editId="24200CC1">
            <wp:extent cx="228600" cy="285750"/>
            <wp:effectExtent l="0" t="0" r="0" b="0"/>
            <wp:docPr id="36" name="Picture 36" descr="base_1_13019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30197_3280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а </w:t>
      </w:r>
      <w:r w:rsidRPr="00F668D1">
        <w:rPr>
          <w:rFonts w:cs="Courier New"/>
        </w:rPr>
        <w:t>m</w:t>
      </w:r>
      <w:r w:rsidRPr="00F668D1">
        <w:rPr>
          <w:rFonts w:cs="Courier New"/>
          <w:lang w:val="ru-RU"/>
        </w:rPr>
        <w:t xml:space="preserve"> - то же для </w:t>
      </w:r>
      <w:r w:rsidRPr="00F668D1">
        <w:rPr>
          <w:rFonts w:cs="Courier New"/>
          <w:noProof/>
          <w:position w:val="-10"/>
        </w:rPr>
        <w:drawing>
          <wp:inline distT="0" distB="0" distL="0" distR="0" wp14:anchorId="7C95FB49" wp14:editId="20D6220C">
            <wp:extent cx="276225" cy="285750"/>
            <wp:effectExtent l="0" t="0" r="0" b="0"/>
            <wp:docPr id="37" name="Picture 37" descr="base_1_13019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30197_328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и 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51E4EA05" wp14:editId="55F29C7B">
            <wp:extent cx="219075" cy="276225"/>
            <wp:effectExtent l="0" t="0" r="9525" b="9525"/>
            <wp:docPr id="38" name="Picture 38" descr="base_1_130197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30197_328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.</w:t>
      </w:r>
    </w:p>
    <w:p w14:paraId="34179874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lastRenderedPageBreak/>
        <w:t xml:space="preserve">Для указанного в </w:t>
      </w:r>
      <w:hyperlink w:anchor="P158" w:history="1">
        <w:r w:rsidRPr="00F668D1">
          <w:rPr>
            <w:rFonts w:cs="Courier New"/>
            <w:color w:val="0000FF"/>
            <w:lang w:val="ru-RU"/>
          </w:rPr>
          <w:t>п. 6.8.2</w:t>
        </w:r>
      </w:hyperlink>
      <w:r w:rsidRPr="00F668D1">
        <w:rPr>
          <w:rFonts w:cs="Courier New"/>
          <w:lang w:val="ru-RU"/>
        </w:rPr>
        <w:t xml:space="preserve"> числа замеров можно использовать значение </w:t>
      </w:r>
      <w:r w:rsidRPr="00F668D1">
        <w:rPr>
          <w:rFonts w:cs="Courier New"/>
          <w:noProof/>
          <w:position w:val="-12"/>
        </w:rPr>
        <w:drawing>
          <wp:inline distT="0" distB="0" distL="0" distR="0" wp14:anchorId="5769EC48" wp14:editId="159A5895">
            <wp:extent cx="790575" cy="304800"/>
            <wp:effectExtent l="0" t="0" r="0" b="0"/>
            <wp:docPr id="39" name="Picture 39" descr="base_1_130197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30197_328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. Допускается для гамма-излучения при переходе от мощности экспозиционной дозы в </w:t>
      </w:r>
      <w:proofErr w:type="spellStart"/>
      <w:r w:rsidRPr="00F668D1">
        <w:rPr>
          <w:rFonts w:cs="Courier New"/>
          <w:lang w:val="ru-RU"/>
        </w:rPr>
        <w:t>мкР</w:t>
      </w:r>
      <w:proofErr w:type="spellEnd"/>
      <w:r w:rsidRPr="00F668D1">
        <w:rPr>
          <w:rFonts w:cs="Courier New"/>
          <w:lang w:val="ru-RU"/>
        </w:rPr>
        <w:t xml:space="preserve">/ч к мощности эквивалентной дозы в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 xml:space="preserve">/ч использовать коэффициент 0,01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</w:t>
      </w:r>
      <w:proofErr w:type="spellStart"/>
      <w:r w:rsidRPr="00F668D1">
        <w:rPr>
          <w:rFonts w:cs="Courier New"/>
          <w:lang w:val="ru-RU"/>
        </w:rPr>
        <w:t>мкР</w:t>
      </w:r>
      <w:proofErr w:type="spellEnd"/>
      <w:r w:rsidRPr="00F668D1">
        <w:rPr>
          <w:rFonts w:cs="Courier New"/>
          <w:lang w:val="ru-RU"/>
        </w:rPr>
        <w:t>.</w:t>
      </w:r>
    </w:p>
    <w:p w14:paraId="0840648C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Если для всех точек измерений выполняется условие:</w:t>
      </w:r>
    </w:p>
    <w:p w14:paraId="295E1080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18ABB679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bookmarkStart w:id="12" w:name="P177"/>
      <w:bookmarkEnd w:id="12"/>
      <w:r w:rsidRPr="00F668D1">
        <w:rPr>
          <w:rFonts w:cs="Courier New"/>
          <w:noProof/>
          <w:position w:val="-6"/>
        </w:rPr>
        <w:drawing>
          <wp:inline distT="0" distB="0" distL="0" distR="0" wp14:anchorId="5D44F81C" wp14:editId="39EF3BEA">
            <wp:extent cx="1123950" cy="238125"/>
            <wp:effectExtent l="0" t="0" r="0" b="9525"/>
            <wp:docPr id="40" name="Picture 40" descr="base_1_130197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30197_328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/ч, (6.4)</w:t>
      </w:r>
    </w:p>
    <w:p w14:paraId="0E840DBC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7B0FAD99" w14:textId="77777777" w:rsidR="00E7097A" w:rsidRPr="00F668D1" w:rsidRDefault="00E7097A">
      <w:pPr>
        <w:pStyle w:val="ConsPlusNormal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то считается, что контролируемая партия металлолома не содержит локальных источников. Если условие (6.4) не выполняется из-за большой погрешности оценки МЭД, то проводят дополнительные измерения с меньшей суммарной погрешностью (используя дозиметры с меньшей основной погрешностью, увеличивая число повторных замеров либо время измерения). С учетом вышеприведенных выражений и условия </w:t>
      </w:r>
      <w:hyperlink w:anchor="P177" w:history="1">
        <w:r w:rsidRPr="00F668D1">
          <w:rPr>
            <w:rFonts w:cs="Courier New"/>
            <w:color w:val="0000FF"/>
            <w:lang w:val="ru-RU"/>
          </w:rPr>
          <w:t>(6.4)</w:t>
        </w:r>
      </w:hyperlink>
      <w:r w:rsidRPr="00F668D1">
        <w:rPr>
          <w:rFonts w:cs="Courier New"/>
          <w:lang w:val="ru-RU"/>
        </w:rPr>
        <w:t xml:space="preserve"> можно получить значение контрольного уровня для мощности дозы гамма-излучения </w:t>
      </w:r>
      <w:r w:rsidRPr="00F668D1">
        <w:rPr>
          <w:rFonts w:cs="Courier New"/>
          <w:noProof/>
          <w:position w:val="-10"/>
        </w:rPr>
        <w:drawing>
          <wp:inline distT="0" distB="0" distL="0" distR="0" wp14:anchorId="29DA4F82" wp14:editId="3728FD5A">
            <wp:extent cx="266700" cy="285750"/>
            <wp:effectExtent l="0" t="0" r="0" b="0"/>
            <wp:docPr id="41" name="Picture 41" descr="base_1_130197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30197_328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, обеспечивающего выполнение условия (6.4) при выполнении более удобного для практического применения условия:</w:t>
      </w:r>
    </w:p>
    <w:p w14:paraId="2383D1A7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130EABF1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bookmarkStart w:id="13" w:name="P181"/>
      <w:bookmarkEnd w:id="13"/>
      <w:r w:rsidRPr="00F668D1">
        <w:rPr>
          <w:rFonts w:cs="Courier New"/>
          <w:noProof/>
          <w:position w:val="-10"/>
        </w:rPr>
        <w:drawing>
          <wp:inline distT="0" distB="0" distL="0" distR="0" wp14:anchorId="3A8C3858" wp14:editId="305A48DC">
            <wp:extent cx="638175" cy="285750"/>
            <wp:effectExtent l="0" t="0" r="0" b="0"/>
            <wp:docPr id="42" name="Picture 42" descr="base_1_130197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30197_3280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(6.5)</w:t>
      </w:r>
    </w:p>
    <w:p w14:paraId="34E6FFD6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1CF192EE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Выражение для </w:t>
      </w:r>
      <w:r w:rsidRPr="00F668D1">
        <w:rPr>
          <w:rFonts w:cs="Courier New"/>
          <w:noProof/>
          <w:position w:val="-10"/>
        </w:rPr>
        <w:drawing>
          <wp:inline distT="0" distB="0" distL="0" distR="0" wp14:anchorId="12A9DEF1" wp14:editId="19DA6DD0">
            <wp:extent cx="266700" cy="285750"/>
            <wp:effectExtent l="0" t="0" r="0" b="0"/>
            <wp:docPr id="43" name="Picture 43" descr="base_1_130197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30197_3281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при этом будет иметь вид:</w:t>
      </w:r>
    </w:p>
    <w:p w14:paraId="7A9E744C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2BE07E86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noProof/>
          <w:position w:val="-28"/>
        </w:rPr>
        <w:drawing>
          <wp:inline distT="0" distB="0" distL="0" distR="0" wp14:anchorId="6BB3891F" wp14:editId="61A04BD1">
            <wp:extent cx="1476375" cy="514350"/>
            <wp:effectExtent l="0" t="0" r="0" b="0"/>
            <wp:docPr id="44" name="Picture 44" descr="base_1_130197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30197_3281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/ч, где (6.6)</w:t>
      </w:r>
    </w:p>
    <w:p w14:paraId="5E629858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077B549E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noProof/>
          <w:position w:val="-38"/>
        </w:rPr>
        <w:drawing>
          <wp:inline distT="0" distB="0" distL="0" distR="0" wp14:anchorId="5D897DF2" wp14:editId="7EB191C4">
            <wp:extent cx="2638425" cy="638175"/>
            <wp:effectExtent l="0" t="0" r="9525" b="9525"/>
            <wp:docPr id="45" name="Picture 45" descr="base_1_130197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30197_3281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.</w:t>
      </w:r>
    </w:p>
    <w:p w14:paraId="2169F36A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78ABDDF4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Для области реальных значений мощности дозы гамма-излучения при проведении измерений с рекомендуемой в </w:t>
      </w:r>
      <w:hyperlink w:anchor="P158" w:history="1">
        <w:r w:rsidRPr="00F668D1">
          <w:rPr>
            <w:rFonts w:cs="Courier New"/>
            <w:color w:val="0000FF"/>
            <w:lang w:val="ru-RU"/>
          </w:rPr>
          <w:t>п. 6.8.2</w:t>
        </w:r>
      </w:hyperlink>
      <w:r w:rsidRPr="00F668D1">
        <w:rPr>
          <w:rFonts w:cs="Courier New"/>
          <w:lang w:val="ru-RU"/>
        </w:rPr>
        <w:t xml:space="preserve"> статистической погрешностью значение 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7D31F8C5" wp14:editId="0121A56A">
            <wp:extent cx="190500" cy="276225"/>
            <wp:effectExtent l="0" t="0" r="0" b="9525"/>
            <wp:docPr id="46" name="Picture 46" descr="base_1_130197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30197_3281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не превысит 0,3 для дозиметров типа ДКС-1119С и приборов типа МКС-РМ1402М и 0,8 - для дозиметров типа ДРГ-01Т1. При этом, для дозиметров типа ДКС-1119С и приборов типа МКС-РМ1402М </w:t>
      </w:r>
      <w:r w:rsidRPr="00F668D1">
        <w:rPr>
          <w:rFonts w:cs="Courier New"/>
          <w:noProof/>
          <w:position w:val="-12"/>
        </w:rPr>
        <w:drawing>
          <wp:inline distT="0" distB="0" distL="0" distR="0" wp14:anchorId="02D39320" wp14:editId="09BFEE46">
            <wp:extent cx="1123950" cy="304800"/>
            <wp:effectExtent l="0" t="0" r="0" b="0"/>
            <wp:docPr id="47" name="Picture 47" descr="base_1_130197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30197_3281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 xml:space="preserve">/ч, а для дозиметров типа ДРГ-01Т1 </w:t>
      </w:r>
      <w:r w:rsidRPr="00F668D1">
        <w:rPr>
          <w:rFonts w:cs="Courier New"/>
          <w:noProof/>
          <w:position w:val="-12"/>
        </w:rPr>
        <w:drawing>
          <wp:inline distT="0" distB="0" distL="0" distR="0" wp14:anchorId="2324A286" wp14:editId="4F7BA486">
            <wp:extent cx="1123950" cy="304800"/>
            <wp:effectExtent l="0" t="0" r="0" b="0"/>
            <wp:docPr id="48" name="Picture 48" descr="base_1_130197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30197_3281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/ч.</w:t>
      </w:r>
    </w:p>
    <w:p w14:paraId="746EDF8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6.8.4. Если хотя бы для одной из точек измерения условие </w:t>
      </w:r>
      <w:hyperlink w:anchor="P181" w:history="1">
        <w:r w:rsidRPr="00F668D1">
          <w:rPr>
            <w:rFonts w:cs="Courier New"/>
            <w:color w:val="0000FF"/>
            <w:lang w:val="ru-RU"/>
          </w:rPr>
          <w:t>(6.5)</w:t>
        </w:r>
      </w:hyperlink>
      <w:r w:rsidRPr="00F668D1">
        <w:rPr>
          <w:rFonts w:cs="Courier New"/>
          <w:lang w:val="ru-RU"/>
        </w:rPr>
        <w:t xml:space="preserve"> не выполняется, партия металлолома признается содержащей локальный источник и подлежит дополнительному радиационному контролю с последующей сортировкой.</w:t>
      </w:r>
    </w:p>
    <w:p w14:paraId="5C827B63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14C45F1B" w14:textId="77777777" w:rsidR="00E7097A" w:rsidRPr="00F668D1" w:rsidRDefault="00E7097A">
      <w:pPr>
        <w:pStyle w:val="ConsPlusNormal"/>
        <w:ind w:firstLine="540"/>
        <w:jc w:val="both"/>
        <w:outlineLvl w:val="2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6.9. Выборочный контроль наличия загрязнения альфа- и бета-излучающими радионуклидами, а также источников нейтронов.</w:t>
      </w:r>
    </w:p>
    <w:p w14:paraId="4C8155FD" w14:textId="59B417F0" w:rsidR="00E7097A" w:rsidRPr="00F668D1" w:rsidRDefault="00E7097A">
      <w:pPr>
        <w:pStyle w:val="ConsPlusNormal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(п. 6.9 в ред. Дополнения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1, утв. Роспотребнадзором 04.12.2006)</w:t>
      </w:r>
    </w:p>
    <w:p w14:paraId="18CCBA2E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6.9.1. Если при поиске локальных источников выявлены зоны превышения контрольного уровня, для каждой из них в точке максимума проводят контроль наличия загрязнения альфа- и бета-излучающими радионуклидами и источников нейтронов. При необходимости, по требованию органа, уполномоченного осуществлять государственный санитарно-эпидемиологический надзор, дополнительно проводится выборочный контроль наличия загрязнения альфа- и бета-излучающими радионуклидами и источников нейтронов в 3 - 5 точках, </w:t>
      </w:r>
      <w:r w:rsidRPr="00F668D1">
        <w:rPr>
          <w:rFonts w:cs="Courier New"/>
          <w:lang w:val="ru-RU"/>
        </w:rPr>
        <w:lastRenderedPageBreak/>
        <w:t>где показания поисковых приборов были максимальны.</w:t>
      </w:r>
    </w:p>
    <w:p w14:paraId="010F4670" w14:textId="0EA138E1" w:rsidR="00E7097A" w:rsidRPr="00F668D1" w:rsidRDefault="00E7097A">
      <w:pPr>
        <w:pStyle w:val="ConsPlusNormal"/>
        <w:jc w:val="both"/>
        <w:rPr>
          <w:rFonts w:cs="Courier New"/>
        </w:rPr>
      </w:pPr>
      <w:r w:rsidRPr="00F668D1">
        <w:rPr>
          <w:rFonts w:cs="Courier New"/>
          <w:lang w:val="ru-RU"/>
        </w:rPr>
        <w:t xml:space="preserve">(п. 6.9.1 в ред. Дополнения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1, утв. </w:t>
      </w:r>
      <w:proofErr w:type="spellStart"/>
      <w:r w:rsidRPr="00F668D1">
        <w:rPr>
          <w:rFonts w:cs="Courier New"/>
        </w:rPr>
        <w:t>Роспотребнадзором</w:t>
      </w:r>
      <w:proofErr w:type="spellEnd"/>
      <w:r w:rsidRPr="00F668D1">
        <w:rPr>
          <w:rFonts w:cs="Courier New"/>
        </w:rPr>
        <w:t xml:space="preserve"> 04.12.2006)</w:t>
      </w:r>
    </w:p>
    <w:p w14:paraId="420DF45B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6.9.2. Для проведения контроля наличия загрязнения металлолома альфа- и бета-излучающими радионуклидами могут использоваться радиометры, предназначенные для проведения </w:t>
      </w:r>
      <w:proofErr w:type="gramStart"/>
      <w:r w:rsidRPr="00F668D1">
        <w:rPr>
          <w:rFonts w:cs="Courier New"/>
          <w:lang w:val="ru-RU"/>
        </w:rPr>
        <w:t>измерений плотности потока</w:t>
      </w:r>
      <w:proofErr w:type="gramEnd"/>
      <w:r w:rsidRPr="00F668D1">
        <w:rPr>
          <w:rFonts w:cs="Courier New"/>
          <w:lang w:val="ru-RU"/>
        </w:rPr>
        <w:t xml:space="preserve"> альфа- и бета-излучения, соответственно, и имеющие минимально измеримые значения этих величин не более:</w:t>
      </w:r>
    </w:p>
    <w:p w14:paraId="2C640D58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- 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5563921A" wp14:editId="67E8DF16">
            <wp:extent cx="962025" cy="276225"/>
            <wp:effectExtent l="0" t="0" r="9525" b="9525"/>
            <wp:docPr id="49" name="Picture 49" descr="base_1_130197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30197_3281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- для альфа-излучения;</w:t>
      </w:r>
    </w:p>
    <w:p w14:paraId="1560B673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- 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6BC3418E" wp14:editId="3CB6DA60">
            <wp:extent cx="866775" cy="276225"/>
            <wp:effectExtent l="0" t="0" r="9525" b="9525"/>
            <wp:docPr id="50" name="Picture 50" descr="base_1_130197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30197_3281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- для бета-излучения.</w:t>
      </w:r>
    </w:p>
    <w:p w14:paraId="3A440636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Для проведения контроля наличия в металлоломе источников нейтронного излучения могут использоваться радиометры, предназначенные для проведения измерений мощности дозы нейтронного излучения и имеющие минимально измеримую величину мощности дозы не более 0,1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/ч.</w:t>
      </w:r>
    </w:p>
    <w:p w14:paraId="5EAF1471" w14:textId="62787A66" w:rsidR="00E7097A" w:rsidRPr="00F668D1" w:rsidRDefault="00E7097A">
      <w:pPr>
        <w:pStyle w:val="ConsPlusNormal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(абзац введен Дополнением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1, утв. Роспотребнадзором 04.12.2006)</w:t>
      </w:r>
    </w:p>
    <w:p w14:paraId="7DB0102F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6.9.3. Датчик радиометра размещают в точке максимума и делают 7 - 10 замеров (для радиометров типа МКС-01Р) или проводят измерение до тех пор, пока статистическая погрешность измерений не будет 5 - 10% (для радиометров типа ДКС-1117А). В первом случае среднее значение плотности потока альфа- и бета-частиц (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4DE45D08" wp14:editId="4CD1D2AC">
            <wp:extent cx="266700" cy="276225"/>
            <wp:effectExtent l="0" t="0" r="0" b="9525"/>
            <wp:docPr id="51" name="Picture 51" descr="base_1_130197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30197_3281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</w:t>
      </w:r>
      <w:r w:rsidRPr="00F668D1">
        <w:rPr>
          <w:rFonts w:cs="Courier New"/>
          <w:noProof/>
          <w:position w:val="-10"/>
        </w:rPr>
        <w:drawing>
          <wp:inline distT="0" distB="0" distL="0" distR="0" wp14:anchorId="288BF75D" wp14:editId="1C9D6D53">
            <wp:extent cx="266700" cy="285750"/>
            <wp:effectExtent l="0" t="0" r="0" b="0"/>
            <wp:docPr id="52" name="Picture 52" descr="base_1_130197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30197_3281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 и мощность дозы нейтронного излучения (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5E77C804" wp14:editId="34412A81">
            <wp:extent cx="266700" cy="276225"/>
            <wp:effectExtent l="0" t="0" r="0" b="9525"/>
            <wp:docPr id="53" name="Picture 53" descr="base_1_130197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30197_3282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), среднеквадратичные отклонения и статистические погрешности результатов измерений (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430863AA" wp14:editId="33E45191">
            <wp:extent cx="238125" cy="276225"/>
            <wp:effectExtent l="0" t="0" r="9525" b="9525"/>
            <wp:docPr id="54" name="Picture 54" descr="base_1_130197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30197_3282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</w:t>
      </w:r>
      <w:r w:rsidRPr="00F668D1">
        <w:rPr>
          <w:rFonts w:cs="Courier New"/>
          <w:noProof/>
          <w:position w:val="-10"/>
        </w:rPr>
        <w:drawing>
          <wp:inline distT="0" distB="0" distL="0" distR="0" wp14:anchorId="5919F53A" wp14:editId="53E18BD5">
            <wp:extent cx="228600" cy="285750"/>
            <wp:effectExtent l="0" t="0" r="0" b="0"/>
            <wp:docPr id="55" name="Picture 55" descr="base_1_130197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30197_3282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, </w:t>
      </w:r>
      <w:r w:rsidRPr="00F668D1">
        <w:rPr>
          <w:rFonts w:cs="Courier New"/>
          <w:noProof/>
          <w:position w:val="-9"/>
        </w:rPr>
        <w:drawing>
          <wp:inline distT="0" distB="0" distL="0" distR="0" wp14:anchorId="0EBE5B73" wp14:editId="37C701ED">
            <wp:extent cx="238125" cy="276225"/>
            <wp:effectExtent l="0" t="0" r="9525" b="9525"/>
            <wp:docPr id="56" name="Picture 56" descr="base_1_130197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30197_3282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) определяют, используя соотношения, аналогичные соотношениям (5.1) - (5.3).</w:t>
      </w:r>
    </w:p>
    <w:p w14:paraId="6669D2CF" w14:textId="508BD15B" w:rsidR="00E7097A" w:rsidRPr="00F668D1" w:rsidRDefault="00E7097A">
      <w:pPr>
        <w:pStyle w:val="ConsPlusNormal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(п. 6.9.3 в ред. Дополнения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1, утв. Роспотребнадзором 04.12.2006)</w:t>
      </w:r>
    </w:p>
    <w:p w14:paraId="04C9333C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6.9.4. Если:</w:t>
      </w:r>
    </w:p>
    <w:p w14:paraId="35BF24B8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00F068DC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noProof/>
          <w:position w:val="-10"/>
        </w:rPr>
        <w:drawing>
          <wp:inline distT="0" distB="0" distL="0" distR="0" wp14:anchorId="68A1AEF2" wp14:editId="1DC16F8E">
            <wp:extent cx="1628775" cy="285750"/>
            <wp:effectExtent l="0" t="0" r="9525" b="0"/>
            <wp:docPr id="57" name="Picture 57" descr="base_1_130197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30197_3282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,</w:t>
      </w:r>
    </w:p>
    <w:p w14:paraId="21F37460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</w:p>
    <w:p w14:paraId="13C4400D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noProof/>
          <w:position w:val="-12"/>
        </w:rPr>
        <w:drawing>
          <wp:inline distT="0" distB="0" distL="0" distR="0" wp14:anchorId="20E154CF" wp14:editId="7F7F41D7">
            <wp:extent cx="1600200" cy="304800"/>
            <wp:effectExtent l="0" t="0" r="0" b="0"/>
            <wp:docPr id="58" name="Picture 58" descr="base_1_130197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30197_3282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 xml:space="preserve"> и (6.7)</w:t>
      </w:r>
    </w:p>
    <w:p w14:paraId="6AD9E20A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</w:p>
    <w:p w14:paraId="43C17B60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noProof/>
          <w:position w:val="-9"/>
        </w:rPr>
        <w:drawing>
          <wp:inline distT="0" distB="0" distL="0" distR="0" wp14:anchorId="500DE198" wp14:editId="3F94743D">
            <wp:extent cx="1543050" cy="276225"/>
            <wp:effectExtent l="0" t="0" r="0" b="9525"/>
            <wp:docPr id="59" name="Picture 59" descr="base_1_130197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30197_3282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D1">
        <w:rPr>
          <w:rFonts w:cs="Courier New"/>
          <w:lang w:val="ru-RU"/>
        </w:rPr>
        <w:t>,</w:t>
      </w:r>
    </w:p>
    <w:p w14:paraId="70A6FD18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51487F26" w14:textId="77777777" w:rsidR="00E7097A" w:rsidRPr="00F668D1" w:rsidRDefault="00E7097A">
      <w:pPr>
        <w:pStyle w:val="ConsPlusNormal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то обследуемая партия металлолома считается не содержащей радиоактивного загрязнения альфа- и бета-излучающими радионуклидами и источников нейтронов. В противном случае она считается радиационно-загрязненной и подлежит дополнительному радиационному контролю с последующей сортировкой.</w:t>
      </w:r>
    </w:p>
    <w:p w14:paraId="6542B157" w14:textId="77777777" w:rsidR="00E7097A" w:rsidRPr="00F668D1" w:rsidRDefault="00E7097A">
      <w:pPr>
        <w:pStyle w:val="ConsPlusNormal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(п. 6.9.4 в ред. Дополнения </w:t>
      </w:r>
      <w:hyperlink r:id="rId66" w:history="1">
        <w:r w:rsidRPr="00F668D1">
          <w:rPr>
            <w:rFonts w:cs="Courier New"/>
          </w:rPr>
          <w:t>N</w:t>
        </w:r>
        <w:r w:rsidRPr="00F668D1">
          <w:rPr>
            <w:rFonts w:cs="Courier New"/>
            <w:lang w:val="ru-RU"/>
          </w:rPr>
          <w:t xml:space="preserve"> 1</w:t>
        </w:r>
      </w:hyperlink>
      <w:r w:rsidRPr="00F668D1">
        <w:rPr>
          <w:rFonts w:cs="Courier New"/>
          <w:lang w:val="ru-RU"/>
        </w:rPr>
        <w:t>, утв. Роспотребнадзором 04.12.2006)</w:t>
      </w:r>
    </w:p>
    <w:p w14:paraId="4A9A3CF5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1A21617E" w14:textId="77777777" w:rsidR="00E7097A" w:rsidRPr="00F668D1" w:rsidRDefault="00E7097A">
      <w:pPr>
        <w:pStyle w:val="ConsPlusNormal"/>
        <w:ind w:firstLine="540"/>
        <w:jc w:val="both"/>
        <w:outlineLvl w:val="2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6.10. Радиационный контроль подготовленной для реализации партии металлолома, загруженной в транспортное средство.</w:t>
      </w:r>
    </w:p>
    <w:p w14:paraId="0DA5D420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6.10.1. Для партий металлолома, направляемых на экспорт либо следующих транзитом через территорию Российской Федерации, а также в случае, когда при проведении радиационного контроля партии металлолома обнаружено превышение показаний приборов над природным фоном в месте измерения, дополнительно проводится контроль ММЭД гамма-излучения на поверхности готовой к отправке транспортной единицы.</w:t>
      </w:r>
    </w:p>
    <w:p w14:paraId="2DC78FB1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lastRenderedPageBreak/>
        <w:t xml:space="preserve">6.10.2. Выделяют одну или несколько специальных контрольных площадок (зон), на которых производится радиационный контроль всего отправляемого из заготовительной организации металлолома после погрузки его в транспортное средство. При этом следует, по возможности, выбрать контрольные площадки (зоны) с минимальным природным фоном (не более 0,2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/ч).</w:t>
      </w:r>
    </w:p>
    <w:p w14:paraId="5BE03864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6.10.3. Радиационный контроль транспортных средств ведется по методике, аналогичной описанной в </w:t>
      </w:r>
      <w:hyperlink w:anchor="P84" w:history="1">
        <w:r w:rsidRPr="00F668D1">
          <w:rPr>
            <w:rFonts w:cs="Courier New"/>
            <w:color w:val="0000FF"/>
            <w:lang w:val="ru-RU"/>
          </w:rPr>
          <w:t>п. п. 5.4</w:t>
        </w:r>
      </w:hyperlink>
      <w:r w:rsidRPr="00F668D1">
        <w:rPr>
          <w:rFonts w:cs="Courier New"/>
          <w:lang w:val="ru-RU"/>
        </w:rPr>
        <w:t xml:space="preserve"> - </w:t>
      </w:r>
      <w:hyperlink w:anchor="P111" w:history="1">
        <w:r w:rsidRPr="00F668D1">
          <w:rPr>
            <w:rFonts w:cs="Courier New"/>
            <w:color w:val="0000FF"/>
            <w:lang w:val="ru-RU"/>
          </w:rPr>
          <w:t>5.5</w:t>
        </w:r>
      </w:hyperlink>
      <w:r w:rsidRPr="00F668D1">
        <w:rPr>
          <w:rFonts w:cs="Courier New"/>
          <w:lang w:val="ru-RU"/>
        </w:rPr>
        <w:t>. Если превышений контрольных уровней при этом не выявлено, намечают 3 - 5 точек, в которых показания используемых приборов были максимальны, для проведения измерения в них значений МЭД.</w:t>
      </w:r>
    </w:p>
    <w:p w14:paraId="43E02BEB" w14:textId="3F5FC9DE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Для точек на поверхности транспортного средства, в которых результаты измерений превышают контрольный уровень либо для выбранных точек максимума при отсутствии превышений, проводится измерение мощности дозы гамма-излучения по методике, изложенной в </w:t>
      </w:r>
      <w:hyperlink w:anchor="P136" w:history="1">
        <w:r w:rsidRPr="00F668D1">
          <w:rPr>
            <w:rFonts w:cs="Courier New"/>
            <w:color w:val="0000FF"/>
            <w:lang w:val="ru-RU"/>
          </w:rPr>
          <w:t>п. 6.6.</w:t>
        </w:r>
      </w:hyperlink>
      <w:r w:rsidRPr="00F668D1">
        <w:rPr>
          <w:rFonts w:cs="Courier New"/>
          <w:lang w:val="ru-RU"/>
        </w:rPr>
        <w:t xml:space="preserve"> Измерения проводятся гамма-дозиметром на расстоянии не более 0,1 м от внешней поверхности транспортного средства. Если для всех точек измерений выполняется условие </w:t>
      </w:r>
      <w:hyperlink w:anchor="P181" w:history="1">
        <w:r w:rsidRPr="00F668D1">
          <w:rPr>
            <w:rFonts w:cs="Courier New"/>
            <w:color w:val="0000FF"/>
            <w:lang w:val="ru-RU"/>
          </w:rPr>
          <w:t>(6.5),</w:t>
        </w:r>
      </w:hyperlink>
      <w:r w:rsidRPr="00F668D1">
        <w:rPr>
          <w:rFonts w:cs="Courier New"/>
          <w:lang w:val="ru-RU"/>
        </w:rPr>
        <w:t xml:space="preserve"> контролируемая партия металлолома соответствует требованиям СанПиН 2.6.1.993-00 и может использоваться без ограничений по радиационной безопасности. На нее может быть оформлено санитарно-эпидемиологическое заключение. В противном случае партия металлолома не соответствует требованиям СанПиН 2.6.1.993-00 и подлежит дополнительному радиационному контролю для выявления причин несоответствия (радиоактивное загрязнение транспортного средства, наличие локального источника или радиоактивного загрязнения, превышающего допустимое). В этом случае санитарно-эпидемиологическое заключение на партию металлолома не оформляется, и дальнейшие действия с ним производятся по согласованию с органом госсанэпиднадзора.</w:t>
      </w:r>
    </w:p>
    <w:p w14:paraId="0A01BD2D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7FC322E9" w14:textId="77777777" w:rsidR="00E7097A" w:rsidRPr="00F668D1" w:rsidRDefault="00E7097A">
      <w:pPr>
        <w:pStyle w:val="ConsPlusNormal"/>
        <w:jc w:val="center"/>
        <w:outlineLvl w:val="1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7. Обеспечение радиационной безопасности при радиационном</w:t>
      </w:r>
    </w:p>
    <w:p w14:paraId="7C1F545B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контроле металлолома</w:t>
      </w:r>
    </w:p>
    <w:p w14:paraId="58F40FE2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26122F70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7.1. При обнаружении металлолома, который по результатам радиационного контроля не может быть допущен к использованию без ограничения, организация, проводившая радиационный контроль, а также владелец металлолома своевременно информирует об этом орган госсанэпиднадзора. Дальнейшее обращение с металлоломом должно проводиться по согласованию с органом госсанэпиднадзора, с учетом требований санитарных правил и норм.</w:t>
      </w:r>
    </w:p>
    <w:p w14:paraId="22B2A977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7.2. Все обнаруженные в металлоломе локальные источники должны быть из него удалены. Извлечение из металлолома локальных источников, МЭД на расстоянии 10 см от которых превышает 1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 или имеющих радиоактивное загрязнение, может производиться только силами специализированной организации или специально подготовленными сотрудниками, включенными в утвержденный руководителем организации список персонала группы А по действующим нормам радиационной безопасности.</w:t>
      </w:r>
    </w:p>
    <w:p w14:paraId="3B1C0289" w14:textId="077BC3F7" w:rsidR="00E7097A" w:rsidRPr="00F668D1" w:rsidRDefault="00E7097A">
      <w:pPr>
        <w:pStyle w:val="ConsPlusNormal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(п. 7.2 в ред. Дополнения </w:t>
      </w:r>
      <w:r w:rsidRPr="00F668D1">
        <w:rPr>
          <w:rFonts w:cs="Courier New"/>
        </w:rPr>
        <w:t>N</w:t>
      </w:r>
      <w:r w:rsidRPr="00F668D1">
        <w:rPr>
          <w:rFonts w:cs="Courier New"/>
          <w:lang w:val="ru-RU"/>
        </w:rPr>
        <w:t xml:space="preserve"> 1, утв. Роспотребнадзором 04.12.2006)</w:t>
      </w:r>
    </w:p>
    <w:p w14:paraId="3C9A2679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7.3. При обнаружении металлолома, который по результатам радиационного контроля не может быть допущен к использованию без ограничений, организация, проводившая радиационный контроль, и владелец металлолома обязаны проинформировать об этом орган госсанэпиднадзора. Дальнейшее обращение с металлоломом должно проводиться по согласованию с органом госсанэпиднадзора.</w:t>
      </w:r>
    </w:p>
    <w:p w14:paraId="00C2CE98" w14:textId="53372C7C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7.4. При обнаружении в партии металлолома радиоактивного загрязнения или локальных источников их идентификация, изъятие и последующее обращение с ними (хранение, транспортирование, захоронение и т.д.) должны проводиться специализированной организацией или подготовленными специалистами, включенными в утвержденный руководителем организации список персонала группы А, с соблюдением требований НРБ-99 и ОСПОРБ-99 по согласованию с органом госсанэпиднадзора.</w:t>
      </w:r>
    </w:p>
    <w:p w14:paraId="4C7C6081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lastRenderedPageBreak/>
        <w:t xml:space="preserve">7.5. При обнаружении в процессе радиационного контроля металлолома значений МЭД на его поверхности более 1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 xml:space="preserve">/ч лица, проводившие радиационный контроль, должны немедленно прекратить дальнейшие работы и проинформировать об этом руководство ЛРК (организации) и орган, уполномоченный осуществлять государственный санитарно-эпидемиологический надзор. Руководство ЛРК (организации) должно принять меры к ограничению доступа посторонних лиц в зону с повышенным уровнем гамма-излучения (более 1,0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 над природным фоном) и дальнейшие действия проводить по согласованию с органом, уполномоченным осуществлять государственный санитарно-эпидемиологический надзор, в соответствии с требованиями действующих нормативных документов по обеспечению радиационной безопасности.</w:t>
      </w:r>
    </w:p>
    <w:p w14:paraId="5A8F130C" w14:textId="77777777" w:rsidR="00E7097A" w:rsidRPr="00F668D1" w:rsidRDefault="00E7097A">
      <w:pPr>
        <w:pStyle w:val="ConsPlusNormal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(п. 7.5 в ред. Дополнения </w:t>
      </w:r>
      <w:hyperlink r:id="rId67" w:history="1">
        <w:r w:rsidRPr="00F668D1">
          <w:rPr>
            <w:rFonts w:cs="Courier New"/>
          </w:rPr>
          <w:t>N</w:t>
        </w:r>
        <w:r w:rsidRPr="00F668D1">
          <w:rPr>
            <w:rFonts w:cs="Courier New"/>
            <w:lang w:val="ru-RU"/>
          </w:rPr>
          <w:t xml:space="preserve"> 1</w:t>
        </w:r>
      </w:hyperlink>
      <w:r w:rsidRPr="00F668D1">
        <w:rPr>
          <w:rFonts w:cs="Courier New"/>
          <w:lang w:val="ru-RU"/>
        </w:rPr>
        <w:t>, утв. Роспотребнадзором 04.12.2006)</w:t>
      </w:r>
    </w:p>
    <w:p w14:paraId="3DDAA507" w14:textId="77777777" w:rsidR="00E7097A" w:rsidRPr="00F668D1" w:rsidRDefault="00E7097A">
      <w:pPr>
        <w:pStyle w:val="ConsPlusNormal"/>
        <w:spacing w:before="240"/>
        <w:ind w:firstLine="540"/>
        <w:jc w:val="both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 xml:space="preserve">7.6. Извлеченные из партии металлолома локальные источники могут, по согласованию с органом госсанэпиднадзора, помещаться для временного хранения в металлические контейнеры, расположенные в специально предназначенных для этого помещениях, обеспечивающих их сохранность и исключающих возможность несанкционированного доступа к ним посторонних лиц. МЭД гамма-излучения (за вычетом природного фона) на внешней поверхности стен помещения, в котором размещается контейнер с извлеченными локальными источниками, не должна превышать 0,1 </w:t>
      </w:r>
      <w:proofErr w:type="spellStart"/>
      <w:r w:rsidRPr="00F668D1">
        <w:rPr>
          <w:rFonts w:cs="Courier New"/>
          <w:lang w:val="ru-RU"/>
        </w:rPr>
        <w:t>мкЗв</w:t>
      </w:r>
      <w:proofErr w:type="spellEnd"/>
      <w:r w:rsidRPr="00F668D1">
        <w:rPr>
          <w:rFonts w:cs="Courier New"/>
          <w:lang w:val="ru-RU"/>
        </w:rPr>
        <w:t>/ч. Порядок хранения и захоронения локальных источников согласовывается с органом госсанэпиднадзора.</w:t>
      </w:r>
    </w:p>
    <w:p w14:paraId="07F9C614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14309A27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27967614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523CA1AD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7B133D77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p w14:paraId="2C29F358" w14:textId="77777777" w:rsidR="00E7097A" w:rsidRPr="00F668D1" w:rsidRDefault="00E7097A">
      <w:pPr>
        <w:pStyle w:val="ConsPlusNormal"/>
        <w:jc w:val="right"/>
        <w:outlineLvl w:val="0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Приложение</w:t>
      </w:r>
    </w:p>
    <w:p w14:paraId="60694D36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42C3ED14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РЕКОМЕНДУЕМАЯ ФОРМА ЖУРНАЛА</w:t>
      </w:r>
    </w:p>
    <w:p w14:paraId="716AF7A6" w14:textId="77777777" w:rsidR="00E7097A" w:rsidRPr="00F668D1" w:rsidRDefault="00E7097A">
      <w:pPr>
        <w:pStyle w:val="ConsPlusNormal"/>
        <w:jc w:val="center"/>
        <w:rPr>
          <w:rFonts w:cs="Courier New"/>
          <w:lang w:val="ru-RU"/>
        </w:rPr>
      </w:pPr>
      <w:r w:rsidRPr="00F668D1">
        <w:rPr>
          <w:rFonts w:cs="Courier New"/>
          <w:lang w:val="ru-RU"/>
        </w:rPr>
        <w:t>ПРОИЗВОДСТВЕННОГО РАДИАЦИОННОГО КОНТРОЛЯ МЕТАЛЛОЛОМА</w:t>
      </w:r>
    </w:p>
    <w:p w14:paraId="2FAB7DE9" w14:textId="77777777" w:rsidR="00E7097A" w:rsidRPr="00F668D1" w:rsidRDefault="00E7097A">
      <w:pPr>
        <w:pStyle w:val="ConsPlusNormal"/>
        <w:ind w:firstLine="540"/>
        <w:jc w:val="both"/>
        <w:rPr>
          <w:rFonts w:cs="Courier New"/>
          <w:lang w:val="ru-RU"/>
        </w:rPr>
      </w:pPr>
    </w:p>
    <w:p w14:paraId="610A2EFB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bookmarkStart w:id="14" w:name="P241"/>
      <w:bookmarkEnd w:id="14"/>
      <w:r w:rsidRPr="00F668D1">
        <w:rPr>
          <w:rFonts w:ascii="Garamond" w:hAnsi="Garamond"/>
          <w:lang w:val="ru-RU"/>
        </w:rPr>
        <w:t xml:space="preserve">                              ЖУРНАЛ</w:t>
      </w:r>
    </w:p>
    <w:p w14:paraId="5EB93D21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 xml:space="preserve">       производственного радиационного контроля металлолома</w:t>
      </w:r>
    </w:p>
    <w:p w14:paraId="036B150D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</w:p>
    <w:p w14:paraId="3E134314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>Название предприятия _____________________________________________</w:t>
      </w:r>
    </w:p>
    <w:p w14:paraId="04012851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>__________________________________________________________________</w:t>
      </w:r>
    </w:p>
    <w:p w14:paraId="3B745AEE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>Адрес, телефон ___________________________________________________</w:t>
      </w:r>
    </w:p>
    <w:p w14:paraId="79D13C71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>__________________________________________________________________</w:t>
      </w:r>
    </w:p>
    <w:p w14:paraId="6B08AF0A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 xml:space="preserve">Фамилия, </w:t>
      </w:r>
      <w:proofErr w:type="gramStart"/>
      <w:r w:rsidRPr="00F668D1">
        <w:rPr>
          <w:rFonts w:ascii="Garamond" w:hAnsi="Garamond"/>
          <w:lang w:val="ru-RU"/>
        </w:rPr>
        <w:t xml:space="preserve">имя,   </w:t>
      </w:r>
      <w:proofErr w:type="gramEnd"/>
      <w:r w:rsidRPr="00F668D1">
        <w:rPr>
          <w:rFonts w:ascii="Garamond" w:hAnsi="Garamond"/>
          <w:lang w:val="ru-RU"/>
        </w:rPr>
        <w:t>отчество   и  должность  лица,  ответственного  за</w:t>
      </w:r>
    </w:p>
    <w:p w14:paraId="472FF35D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>радиационный контроль ____________________________________________</w:t>
      </w:r>
    </w:p>
    <w:p w14:paraId="159823CF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>__________________________________________________________________</w:t>
      </w:r>
    </w:p>
    <w:p w14:paraId="08A27AB1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</w:p>
    <w:p w14:paraId="5C499E82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 xml:space="preserve">               Журнал начат    "__" ________ 200_ г.</w:t>
      </w:r>
    </w:p>
    <w:p w14:paraId="0F52C2A3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 xml:space="preserve">               Журнал </w:t>
      </w:r>
      <w:proofErr w:type="gramStart"/>
      <w:r w:rsidRPr="00F668D1">
        <w:rPr>
          <w:rFonts w:ascii="Garamond" w:hAnsi="Garamond"/>
          <w:lang w:val="ru-RU"/>
        </w:rPr>
        <w:t>окончен  "</w:t>
      </w:r>
      <w:proofErr w:type="gramEnd"/>
      <w:r w:rsidRPr="00F668D1">
        <w:rPr>
          <w:rFonts w:ascii="Garamond" w:hAnsi="Garamond"/>
          <w:lang w:val="ru-RU"/>
        </w:rPr>
        <w:t>__" ________ 200_ г.</w:t>
      </w:r>
    </w:p>
    <w:p w14:paraId="75019FC8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</w:p>
    <w:p w14:paraId="5A5BC12D" w14:textId="77777777" w:rsidR="00E7097A" w:rsidRPr="00F668D1" w:rsidRDefault="00E7097A">
      <w:pPr>
        <w:pStyle w:val="ConsPlusNonformat"/>
        <w:jc w:val="both"/>
        <w:rPr>
          <w:rFonts w:ascii="Garamond" w:hAnsi="Garamond"/>
          <w:lang w:val="ru-RU"/>
        </w:rPr>
      </w:pPr>
      <w:r w:rsidRPr="00F668D1">
        <w:rPr>
          <w:rFonts w:ascii="Garamond" w:hAnsi="Garamond"/>
          <w:lang w:val="ru-RU"/>
        </w:rPr>
        <w:t xml:space="preserve">                       Количество страниц ________________________</w:t>
      </w:r>
    </w:p>
    <w:p w14:paraId="0D0ECF91" w14:textId="77777777" w:rsidR="00E7097A" w:rsidRPr="00F668D1" w:rsidRDefault="00E7097A">
      <w:pPr>
        <w:pStyle w:val="ConsPlusNormal"/>
        <w:rPr>
          <w:rFonts w:cs="Courier New"/>
          <w:lang w:val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546"/>
        <w:gridCol w:w="728"/>
        <w:gridCol w:w="546"/>
        <w:gridCol w:w="728"/>
        <w:gridCol w:w="910"/>
        <w:gridCol w:w="637"/>
        <w:gridCol w:w="819"/>
        <w:gridCol w:w="728"/>
        <w:gridCol w:w="728"/>
      </w:tblGrid>
      <w:tr w:rsidR="00E7097A" w:rsidRPr="00F668D1" w14:paraId="75AEEB21" w14:textId="77777777">
        <w:trPr>
          <w:trHeight w:val="227"/>
        </w:trPr>
        <w:tc>
          <w:tcPr>
            <w:tcW w:w="455" w:type="dxa"/>
            <w:vMerge w:val="restart"/>
          </w:tcPr>
          <w:p w14:paraId="0C3D969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r w:rsidRPr="00F668D1">
              <w:rPr>
                <w:rFonts w:ascii="Garamond" w:hAnsi="Garamond"/>
                <w:lang w:val="ru-RU"/>
              </w:rPr>
              <w:t xml:space="preserve"> </w:t>
            </w:r>
            <w:r w:rsidRPr="00F668D1">
              <w:rPr>
                <w:rFonts w:ascii="Garamond" w:hAnsi="Garamond"/>
              </w:rPr>
              <w:t xml:space="preserve">N </w:t>
            </w:r>
          </w:p>
          <w:p w14:paraId="31C6D91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r w:rsidRPr="00F668D1">
              <w:rPr>
                <w:rFonts w:ascii="Garamond" w:hAnsi="Garamond"/>
              </w:rPr>
              <w:t>п/п</w:t>
            </w:r>
          </w:p>
        </w:tc>
        <w:tc>
          <w:tcPr>
            <w:tcW w:w="546" w:type="dxa"/>
            <w:vMerge w:val="restart"/>
          </w:tcPr>
          <w:p w14:paraId="34828CEA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Дата</w:t>
            </w:r>
            <w:proofErr w:type="spellEnd"/>
          </w:p>
        </w:tc>
        <w:tc>
          <w:tcPr>
            <w:tcW w:w="728" w:type="dxa"/>
            <w:vMerge w:val="restart"/>
          </w:tcPr>
          <w:p w14:paraId="0F64ACC6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>Наиме-</w:t>
            </w:r>
          </w:p>
          <w:p w14:paraId="2444F18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нова- </w:t>
            </w:r>
          </w:p>
          <w:p w14:paraId="03F1F04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ние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  </w:t>
            </w:r>
          </w:p>
          <w:p w14:paraId="739C9F46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>посту-</w:t>
            </w:r>
          </w:p>
          <w:p w14:paraId="5A973072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пивше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752A7488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го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ме-</w:t>
            </w:r>
          </w:p>
          <w:p w14:paraId="78C56D8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талло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4908CD02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лома, </w:t>
            </w:r>
          </w:p>
          <w:p w14:paraId="71AD9945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коли- </w:t>
            </w:r>
          </w:p>
          <w:p w14:paraId="2BDDDA36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чество</w:t>
            </w:r>
            <w:proofErr w:type="spellEnd"/>
          </w:p>
          <w:p w14:paraId="7909240D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r w:rsidRPr="00F668D1">
              <w:rPr>
                <w:rFonts w:ascii="Garamond" w:hAnsi="Garamond"/>
              </w:rPr>
              <w:t>(</w:t>
            </w:r>
            <w:proofErr w:type="spellStart"/>
            <w:r w:rsidRPr="00F668D1">
              <w:rPr>
                <w:rFonts w:ascii="Garamond" w:hAnsi="Garamond"/>
              </w:rPr>
              <w:t>кг</w:t>
            </w:r>
            <w:proofErr w:type="spellEnd"/>
            <w:r w:rsidRPr="00F668D1">
              <w:rPr>
                <w:rFonts w:ascii="Garamond" w:hAnsi="Garamond"/>
              </w:rPr>
              <w:t xml:space="preserve">)  </w:t>
            </w:r>
          </w:p>
        </w:tc>
        <w:tc>
          <w:tcPr>
            <w:tcW w:w="546" w:type="dxa"/>
            <w:vMerge w:val="restart"/>
          </w:tcPr>
          <w:p w14:paraId="6EB9102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Пос</w:t>
            </w:r>
            <w:proofErr w:type="spellEnd"/>
            <w:r w:rsidRPr="00F668D1">
              <w:rPr>
                <w:rFonts w:ascii="Garamond" w:hAnsi="Garamond"/>
              </w:rPr>
              <w:t>-</w:t>
            </w:r>
          </w:p>
          <w:p w14:paraId="4CAD140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тав</w:t>
            </w:r>
            <w:proofErr w:type="spellEnd"/>
            <w:r w:rsidRPr="00F668D1">
              <w:rPr>
                <w:rFonts w:ascii="Garamond" w:hAnsi="Garamond"/>
              </w:rPr>
              <w:t>-</w:t>
            </w:r>
          </w:p>
          <w:p w14:paraId="26E5965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щик</w:t>
            </w:r>
            <w:proofErr w:type="spellEnd"/>
            <w:r w:rsidRPr="00F668D1">
              <w:rPr>
                <w:rFonts w:ascii="Garamond" w:hAnsi="Garamond"/>
              </w:rPr>
              <w:t xml:space="preserve"> </w:t>
            </w:r>
          </w:p>
        </w:tc>
        <w:tc>
          <w:tcPr>
            <w:tcW w:w="728" w:type="dxa"/>
            <w:vMerge w:val="restart"/>
          </w:tcPr>
          <w:p w14:paraId="50C4C2D2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Номер </w:t>
            </w:r>
          </w:p>
          <w:p w14:paraId="2772D5D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>и дата</w:t>
            </w:r>
          </w:p>
          <w:p w14:paraId="7B838ED8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при-  </w:t>
            </w:r>
          </w:p>
          <w:p w14:paraId="010BF59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ходной</w:t>
            </w:r>
            <w:proofErr w:type="spellEnd"/>
          </w:p>
          <w:p w14:paraId="42D8BAA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на-   </w:t>
            </w:r>
          </w:p>
          <w:p w14:paraId="0F7E7A7C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клад- </w:t>
            </w:r>
          </w:p>
          <w:p w14:paraId="022D9AC0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ной   </w:t>
            </w:r>
          </w:p>
          <w:p w14:paraId="2A9677F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(или  </w:t>
            </w:r>
          </w:p>
          <w:p w14:paraId="69850BC2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др.   </w:t>
            </w:r>
          </w:p>
          <w:p w14:paraId="3020F7D4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доку- </w:t>
            </w:r>
          </w:p>
          <w:p w14:paraId="7BD05E7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ментов</w:t>
            </w:r>
            <w:proofErr w:type="spellEnd"/>
          </w:p>
          <w:p w14:paraId="03C6303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на</w:t>
            </w:r>
            <w:proofErr w:type="spellEnd"/>
            <w:r w:rsidRPr="00F668D1">
              <w:rPr>
                <w:rFonts w:ascii="Garamond" w:hAnsi="Garamond"/>
              </w:rPr>
              <w:t xml:space="preserve">    </w:t>
            </w:r>
          </w:p>
          <w:p w14:paraId="65346E0B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груз</w:t>
            </w:r>
            <w:proofErr w:type="spellEnd"/>
            <w:r w:rsidRPr="00F668D1">
              <w:rPr>
                <w:rFonts w:ascii="Garamond" w:hAnsi="Garamond"/>
              </w:rPr>
              <w:t xml:space="preserve">) </w:t>
            </w:r>
          </w:p>
        </w:tc>
        <w:tc>
          <w:tcPr>
            <w:tcW w:w="910" w:type="dxa"/>
            <w:vMerge w:val="restart"/>
          </w:tcPr>
          <w:p w14:paraId="276E817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>Приборы,</w:t>
            </w:r>
          </w:p>
          <w:p w14:paraId="5568F05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приме-  </w:t>
            </w:r>
          </w:p>
          <w:p w14:paraId="35DA2CF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нявшиеся</w:t>
            </w:r>
            <w:proofErr w:type="spellEnd"/>
          </w:p>
          <w:p w14:paraId="0DFB4836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>при про-</w:t>
            </w:r>
          </w:p>
          <w:p w14:paraId="7C0E029A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ведении </w:t>
            </w:r>
          </w:p>
          <w:p w14:paraId="4086B69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измере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- </w:t>
            </w:r>
          </w:p>
          <w:p w14:paraId="0B18C22A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ний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(на-</w:t>
            </w:r>
          </w:p>
          <w:p w14:paraId="4FDD74E9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именова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7DDAFC90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ние</w:t>
            </w:r>
            <w:proofErr w:type="spellEnd"/>
            <w:r w:rsidRPr="00F668D1">
              <w:rPr>
                <w:rFonts w:ascii="Garamond" w:hAnsi="Garamond"/>
              </w:rPr>
              <w:t xml:space="preserve">,    </w:t>
            </w:r>
          </w:p>
          <w:p w14:paraId="55180C0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зав</w:t>
            </w:r>
            <w:proofErr w:type="spellEnd"/>
            <w:r w:rsidRPr="00F668D1">
              <w:rPr>
                <w:rFonts w:ascii="Garamond" w:hAnsi="Garamond"/>
              </w:rPr>
              <w:t>. но-</w:t>
            </w:r>
          </w:p>
          <w:p w14:paraId="16937D15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proofErr w:type="gramStart"/>
            <w:r w:rsidRPr="00F668D1">
              <w:rPr>
                <w:rFonts w:ascii="Garamond" w:hAnsi="Garamond"/>
              </w:rPr>
              <w:t>мер</w:t>
            </w:r>
            <w:proofErr w:type="spellEnd"/>
            <w:r w:rsidRPr="00F668D1">
              <w:rPr>
                <w:rFonts w:ascii="Garamond" w:hAnsi="Garamond"/>
              </w:rPr>
              <w:t xml:space="preserve">)   </w:t>
            </w:r>
            <w:proofErr w:type="gramEnd"/>
            <w:r w:rsidRPr="00F668D1">
              <w:rPr>
                <w:rFonts w:ascii="Garamond" w:hAnsi="Garamond"/>
              </w:rPr>
              <w:t xml:space="preserve"> </w:t>
            </w:r>
          </w:p>
        </w:tc>
        <w:tc>
          <w:tcPr>
            <w:tcW w:w="2912" w:type="dxa"/>
            <w:gridSpan w:val="4"/>
          </w:tcPr>
          <w:p w14:paraId="33325C1B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r w:rsidRPr="00F668D1">
              <w:rPr>
                <w:rFonts w:ascii="Garamond" w:hAnsi="Garamond"/>
              </w:rPr>
              <w:t xml:space="preserve"> </w:t>
            </w:r>
            <w:proofErr w:type="spellStart"/>
            <w:r w:rsidRPr="00F668D1">
              <w:rPr>
                <w:rFonts w:ascii="Garamond" w:hAnsi="Garamond"/>
              </w:rPr>
              <w:t>Результаты</w:t>
            </w:r>
            <w:proofErr w:type="spellEnd"/>
            <w:r w:rsidRPr="00F668D1">
              <w:rPr>
                <w:rFonts w:ascii="Garamond" w:hAnsi="Garamond"/>
              </w:rPr>
              <w:t xml:space="preserve"> </w:t>
            </w:r>
            <w:proofErr w:type="spellStart"/>
            <w:r w:rsidRPr="00F668D1">
              <w:rPr>
                <w:rFonts w:ascii="Garamond" w:hAnsi="Garamond"/>
              </w:rPr>
              <w:t>радиационного</w:t>
            </w:r>
            <w:proofErr w:type="spellEnd"/>
            <w:r w:rsidRPr="00F668D1">
              <w:rPr>
                <w:rFonts w:ascii="Garamond" w:hAnsi="Garamond"/>
              </w:rPr>
              <w:t xml:space="preserve">  </w:t>
            </w:r>
          </w:p>
          <w:p w14:paraId="2E044A9B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r w:rsidRPr="00F668D1">
              <w:rPr>
                <w:rFonts w:ascii="Garamond" w:hAnsi="Garamond"/>
              </w:rPr>
              <w:t xml:space="preserve">          </w:t>
            </w:r>
            <w:proofErr w:type="spellStart"/>
            <w:r w:rsidRPr="00F668D1">
              <w:rPr>
                <w:rFonts w:ascii="Garamond" w:hAnsi="Garamond"/>
              </w:rPr>
              <w:t>контроля</w:t>
            </w:r>
            <w:proofErr w:type="spellEnd"/>
            <w:r w:rsidRPr="00F668D1">
              <w:rPr>
                <w:rFonts w:ascii="Garamond" w:hAnsi="Garamond"/>
              </w:rPr>
              <w:t xml:space="preserve">         </w:t>
            </w:r>
          </w:p>
        </w:tc>
      </w:tr>
      <w:tr w:rsidR="00E7097A" w:rsidRPr="00F668D1" w14:paraId="388653DF" w14:textId="77777777">
        <w:tc>
          <w:tcPr>
            <w:tcW w:w="364" w:type="dxa"/>
            <w:vMerge/>
            <w:tcBorders>
              <w:top w:val="nil"/>
            </w:tcBorders>
          </w:tcPr>
          <w:p w14:paraId="527F547D" w14:textId="77777777" w:rsidR="00E7097A" w:rsidRPr="00F668D1" w:rsidRDefault="00E7097A">
            <w:pPr>
              <w:rPr>
                <w:rFonts w:cs="Courier New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14:paraId="79D910DB" w14:textId="77777777" w:rsidR="00E7097A" w:rsidRPr="00F668D1" w:rsidRDefault="00E7097A">
            <w:pPr>
              <w:rPr>
                <w:rFonts w:cs="Courier New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14:paraId="17688C69" w14:textId="77777777" w:rsidR="00E7097A" w:rsidRPr="00F668D1" w:rsidRDefault="00E7097A">
            <w:pPr>
              <w:rPr>
                <w:rFonts w:cs="Courier New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14:paraId="20DF4C86" w14:textId="77777777" w:rsidR="00E7097A" w:rsidRPr="00F668D1" w:rsidRDefault="00E7097A">
            <w:pPr>
              <w:rPr>
                <w:rFonts w:cs="Courier New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14:paraId="318762E2" w14:textId="77777777" w:rsidR="00E7097A" w:rsidRPr="00F668D1" w:rsidRDefault="00E7097A">
            <w:pPr>
              <w:rPr>
                <w:rFonts w:cs="Courier New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14:paraId="31E94667" w14:textId="77777777" w:rsidR="00E7097A" w:rsidRPr="00F668D1" w:rsidRDefault="00E7097A">
            <w:pPr>
              <w:rPr>
                <w:rFonts w:cs="Courier New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14:paraId="5D3EB02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Фоно</w:t>
            </w:r>
            <w:proofErr w:type="spellEnd"/>
            <w:r w:rsidRPr="00F668D1">
              <w:rPr>
                <w:rFonts w:ascii="Garamond" w:hAnsi="Garamond"/>
              </w:rPr>
              <w:t>-</w:t>
            </w:r>
          </w:p>
          <w:p w14:paraId="48F81CE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вые</w:t>
            </w:r>
            <w:proofErr w:type="spellEnd"/>
            <w:r w:rsidRPr="00F668D1">
              <w:rPr>
                <w:rFonts w:ascii="Garamond" w:hAnsi="Garamond"/>
              </w:rPr>
              <w:t xml:space="preserve">  </w:t>
            </w:r>
          </w:p>
          <w:p w14:paraId="717ADE14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зна</w:t>
            </w:r>
            <w:proofErr w:type="spellEnd"/>
            <w:r w:rsidRPr="00F668D1">
              <w:rPr>
                <w:rFonts w:ascii="Garamond" w:hAnsi="Garamond"/>
              </w:rPr>
              <w:t xml:space="preserve">- </w:t>
            </w:r>
          </w:p>
          <w:p w14:paraId="11A69CA1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чения</w:t>
            </w:r>
            <w:proofErr w:type="spellEnd"/>
          </w:p>
        </w:tc>
        <w:tc>
          <w:tcPr>
            <w:tcW w:w="819" w:type="dxa"/>
            <w:tcBorders>
              <w:top w:val="nil"/>
            </w:tcBorders>
          </w:tcPr>
          <w:p w14:paraId="3FD38D9A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>Наличие</w:t>
            </w:r>
          </w:p>
          <w:p w14:paraId="31EC20D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превы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- </w:t>
            </w:r>
          </w:p>
          <w:p w14:paraId="4AB5A8E8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шения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 </w:t>
            </w:r>
          </w:p>
          <w:p w14:paraId="361DB854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над </w:t>
            </w:r>
            <w:proofErr w:type="spellStart"/>
            <w:r w:rsidRPr="00F668D1">
              <w:rPr>
                <w:rFonts w:ascii="Garamond" w:hAnsi="Garamond"/>
                <w:lang w:val="ru-RU"/>
              </w:rPr>
              <w:t>фо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2D354582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ном на </w:t>
            </w:r>
          </w:p>
          <w:p w14:paraId="6FB861A4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>поверх-</w:t>
            </w:r>
          </w:p>
          <w:p w14:paraId="0F86D37B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ности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 </w:t>
            </w:r>
          </w:p>
          <w:p w14:paraId="426BD5B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посту- </w:t>
            </w:r>
          </w:p>
          <w:p w14:paraId="3DF3E5D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пившего</w:t>
            </w:r>
            <w:proofErr w:type="spellEnd"/>
          </w:p>
          <w:p w14:paraId="50C540B2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метал</w:t>
            </w:r>
            <w:proofErr w:type="spellEnd"/>
            <w:r w:rsidRPr="00F668D1">
              <w:rPr>
                <w:rFonts w:ascii="Garamond" w:hAnsi="Garamond"/>
              </w:rPr>
              <w:t xml:space="preserve">- </w:t>
            </w:r>
          </w:p>
          <w:p w14:paraId="3A4FD37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lastRenderedPageBreak/>
              <w:t>лолома</w:t>
            </w:r>
            <w:proofErr w:type="spellEnd"/>
            <w:r w:rsidRPr="00F668D1">
              <w:rPr>
                <w:rFonts w:ascii="Garamond" w:hAnsi="Garamond"/>
              </w:rPr>
              <w:t xml:space="preserve"> </w:t>
            </w:r>
          </w:p>
        </w:tc>
        <w:tc>
          <w:tcPr>
            <w:tcW w:w="728" w:type="dxa"/>
            <w:tcBorders>
              <w:top w:val="nil"/>
            </w:tcBorders>
          </w:tcPr>
          <w:p w14:paraId="23705E2A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lastRenderedPageBreak/>
              <w:t xml:space="preserve">ММЭД  </w:t>
            </w:r>
          </w:p>
          <w:p w14:paraId="28D9343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>на по-</w:t>
            </w:r>
          </w:p>
          <w:p w14:paraId="2FB6173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верх- </w:t>
            </w:r>
          </w:p>
          <w:p w14:paraId="77A4CFD9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ности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</w:t>
            </w:r>
          </w:p>
          <w:p w14:paraId="08C6AD40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>посту-</w:t>
            </w:r>
          </w:p>
          <w:p w14:paraId="48F115A4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пивше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63D8008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го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ме-</w:t>
            </w:r>
          </w:p>
          <w:p w14:paraId="709A287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талло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650F581C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лома  </w:t>
            </w:r>
          </w:p>
        </w:tc>
        <w:tc>
          <w:tcPr>
            <w:tcW w:w="728" w:type="dxa"/>
            <w:tcBorders>
              <w:top w:val="nil"/>
            </w:tcBorders>
          </w:tcPr>
          <w:p w14:paraId="18B4262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Под-  </w:t>
            </w:r>
          </w:p>
          <w:p w14:paraId="52297DCA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пись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 </w:t>
            </w:r>
          </w:p>
          <w:p w14:paraId="1CCB8860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лица, </w:t>
            </w:r>
          </w:p>
          <w:p w14:paraId="473B841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прово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51486A69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дивше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62270D1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го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</w:t>
            </w:r>
            <w:proofErr w:type="spellStart"/>
            <w:r w:rsidRPr="00F668D1">
              <w:rPr>
                <w:rFonts w:ascii="Garamond" w:hAnsi="Garamond"/>
                <w:lang w:val="ru-RU"/>
              </w:rPr>
              <w:t>ра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0F2F22F9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диаци</w:t>
            </w:r>
            <w:proofErr w:type="spellEnd"/>
            <w:r w:rsidRPr="00F668D1">
              <w:rPr>
                <w:rFonts w:ascii="Garamond" w:hAnsi="Garamond"/>
                <w:lang w:val="ru-RU"/>
              </w:rPr>
              <w:t>-</w:t>
            </w:r>
          </w:p>
          <w:p w14:paraId="1E5D739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proofErr w:type="spellStart"/>
            <w:r w:rsidRPr="00F668D1">
              <w:rPr>
                <w:rFonts w:ascii="Garamond" w:hAnsi="Garamond"/>
                <w:lang w:val="ru-RU"/>
              </w:rPr>
              <w:t>онный</w:t>
            </w:r>
            <w:proofErr w:type="spellEnd"/>
            <w:r w:rsidRPr="00F668D1">
              <w:rPr>
                <w:rFonts w:ascii="Garamond" w:hAnsi="Garamond"/>
                <w:lang w:val="ru-RU"/>
              </w:rPr>
              <w:t xml:space="preserve"> </w:t>
            </w:r>
          </w:p>
          <w:p w14:paraId="02282620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  <w:lang w:val="ru-RU"/>
              </w:rPr>
            </w:pPr>
            <w:r w:rsidRPr="00F668D1">
              <w:rPr>
                <w:rFonts w:ascii="Garamond" w:hAnsi="Garamond"/>
                <w:lang w:val="ru-RU"/>
              </w:rPr>
              <w:t xml:space="preserve">кон-  </w:t>
            </w:r>
          </w:p>
          <w:p w14:paraId="594B4AED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  <w:proofErr w:type="spellStart"/>
            <w:r w:rsidRPr="00F668D1">
              <w:rPr>
                <w:rFonts w:ascii="Garamond" w:hAnsi="Garamond"/>
              </w:rPr>
              <w:t>троль</w:t>
            </w:r>
            <w:proofErr w:type="spellEnd"/>
            <w:r w:rsidRPr="00F668D1">
              <w:rPr>
                <w:rFonts w:ascii="Garamond" w:hAnsi="Garamond"/>
              </w:rPr>
              <w:t xml:space="preserve"> </w:t>
            </w:r>
          </w:p>
        </w:tc>
      </w:tr>
      <w:tr w:rsidR="00E7097A" w:rsidRPr="00F668D1" w14:paraId="44E15669" w14:textId="77777777">
        <w:trPr>
          <w:trHeight w:val="227"/>
        </w:trPr>
        <w:tc>
          <w:tcPr>
            <w:tcW w:w="455" w:type="dxa"/>
          </w:tcPr>
          <w:p w14:paraId="144C607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511D6F86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714C4DA8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174C080A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5ADD3196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</w:tcPr>
          <w:p w14:paraId="72C42C0B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637" w:type="dxa"/>
          </w:tcPr>
          <w:p w14:paraId="6ADA990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819" w:type="dxa"/>
          </w:tcPr>
          <w:p w14:paraId="5F2EA00D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1ABEF734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2B1E4F9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</w:tr>
      <w:tr w:rsidR="00E7097A" w:rsidRPr="00F668D1" w14:paraId="502F3BD4" w14:textId="77777777">
        <w:trPr>
          <w:trHeight w:val="227"/>
        </w:trPr>
        <w:tc>
          <w:tcPr>
            <w:tcW w:w="455" w:type="dxa"/>
          </w:tcPr>
          <w:p w14:paraId="13BCD735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4E98D6A8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586FD308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54FFB83D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714BF04C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</w:tcPr>
          <w:p w14:paraId="094E8248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637" w:type="dxa"/>
          </w:tcPr>
          <w:p w14:paraId="23E8C29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819" w:type="dxa"/>
          </w:tcPr>
          <w:p w14:paraId="337D40A5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6725B91B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2D3B1F5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</w:tr>
      <w:tr w:rsidR="00E7097A" w:rsidRPr="00F668D1" w14:paraId="4A107E33" w14:textId="77777777">
        <w:trPr>
          <w:trHeight w:val="227"/>
        </w:trPr>
        <w:tc>
          <w:tcPr>
            <w:tcW w:w="455" w:type="dxa"/>
          </w:tcPr>
          <w:p w14:paraId="3F171652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73C02D9D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2EA2DA78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38A3FFF1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069E8BEF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</w:tcPr>
          <w:p w14:paraId="0B6AF8F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637" w:type="dxa"/>
          </w:tcPr>
          <w:p w14:paraId="21DDC47E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819" w:type="dxa"/>
          </w:tcPr>
          <w:p w14:paraId="53C7E86B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372C3820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3671E2A4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</w:tr>
      <w:tr w:rsidR="00E7097A" w:rsidRPr="00F668D1" w14:paraId="421FA063" w14:textId="77777777">
        <w:trPr>
          <w:trHeight w:val="227"/>
        </w:trPr>
        <w:tc>
          <w:tcPr>
            <w:tcW w:w="455" w:type="dxa"/>
          </w:tcPr>
          <w:p w14:paraId="75C65572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54C8FE55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3DD1EFE6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39ED2F69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5B40955A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</w:tcPr>
          <w:p w14:paraId="57AE7F1A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637" w:type="dxa"/>
          </w:tcPr>
          <w:p w14:paraId="5C4EE761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819" w:type="dxa"/>
          </w:tcPr>
          <w:p w14:paraId="5A0F5365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18FF3DC2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12F0FCD1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</w:tr>
      <w:tr w:rsidR="00E7097A" w:rsidRPr="00F668D1" w14:paraId="1D7693C5" w14:textId="77777777">
        <w:trPr>
          <w:trHeight w:val="227"/>
        </w:trPr>
        <w:tc>
          <w:tcPr>
            <w:tcW w:w="455" w:type="dxa"/>
          </w:tcPr>
          <w:p w14:paraId="5258D439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34D27BE1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09E7332B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546" w:type="dxa"/>
          </w:tcPr>
          <w:p w14:paraId="05A2B697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4E437AA6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</w:tcPr>
          <w:p w14:paraId="0DC50A33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637" w:type="dxa"/>
          </w:tcPr>
          <w:p w14:paraId="5B24FC79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819" w:type="dxa"/>
          </w:tcPr>
          <w:p w14:paraId="34F6A5C5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75423B0C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14:paraId="08E03C51" w14:textId="77777777" w:rsidR="00E7097A" w:rsidRPr="00F668D1" w:rsidRDefault="00E7097A">
            <w:pPr>
              <w:pStyle w:val="ConsPlusNonformat"/>
              <w:jc w:val="both"/>
              <w:rPr>
                <w:rFonts w:ascii="Garamond" w:hAnsi="Garamond"/>
              </w:rPr>
            </w:pPr>
          </w:p>
        </w:tc>
      </w:tr>
    </w:tbl>
    <w:p w14:paraId="690FA3B6" w14:textId="77777777" w:rsidR="00E7097A" w:rsidRPr="00F668D1" w:rsidRDefault="00E7097A">
      <w:pPr>
        <w:pStyle w:val="ConsPlusNormal"/>
        <w:rPr>
          <w:rFonts w:cs="Courier New"/>
        </w:rPr>
      </w:pPr>
    </w:p>
    <w:p w14:paraId="18087155" w14:textId="77777777" w:rsidR="00E7097A" w:rsidRPr="00F668D1" w:rsidRDefault="00E7097A">
      <w:pPr>
        <w:pStyle w:val="ConsPlusNormal"/>
        <w:rPr>
          <w:rFonts w:cs="Courier New"/>
        </w:rPr>
      </w:pPr>
    </w:p>
    <w:p w14:paraId="16F09928" w14:textId="77777777" w:rsidR="00E7097A" w:rsidRPr="00F668D1" w:rsidRDefault="00E709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Courier New"/>
          <w:sz w:val="2"/>
          <w:szCs w:val="2"/>
        </w:rPr>
      </w:pPr>
    </w:p>
    <w:p w14:paraId="27304DC1" w14:textId="77777777" w:rsidR="00534539" w:rsidRPr="00F668D1" w:rsidRDefault="00534539" w:rsidP="00AD399F">
      <w:pPr>
        <w:rPr>
          <w:rFonts w:cs="Courier New"/>
          <w:szCs w:val="24"/>
        </w:rPr>
      </w:pPr>
    </w:p>
    <w:sectPr w:rsidR="00534539" w:rsidRPr="00F668D1" w:rsidSect="00CB28C4">
      <w:headerReference w:type="default" r:id="rId68"/>
      <w:footerReference w:type="default" r:id="rId69"/>
      <w:pgSz w:w="11907" w:h="16839" w:code="9"/>
      <w:pgMar w:top="1134" w:right="851" w:bottom="1134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F7558" w14:textId="77777777" w:rsidR="00E42D5B" w:rsidRDefault="00E42D5B">
      <w:r>
        <w:separator/>
      </w:r>
    </w:p>
  </w:endnote>
  <w:endnote w:type="continuationSeparator" w:id="0">
    <w:p w14:paraId="2E53AF30" w14:textId="77777777" w:rsidR="00E42D5B" w:rsidRDefault="00E4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9420"/>
      <w:gridCol w:w="718"/>
    </w:tblGrid>
    <w:tr w:rsidR="000863DE" w:rsidRPr="00534539" w14:paraId="2358F83A" w14:textId="77777777" w:rsidTr="00AB1F1D">
      <w:tc>
        <w:tcPr>
          <w:tcW w:w="4646" w:type="pct"/>
          <w:tcBorders>
            <w:top w:val="single" w:sz="4" w:space="0" w:color="auto"/>
          </w:tcBorders>
          <w:vAlign w:val="center"/>
        </w:tcPr>
        <w:p w14:paraId="6115F4EC" w14:textId="77777777" w:rsidR="000863DE" w:rsidRPr="00534539" w:rsidRDefault="000863DE" w:rsidP="00871FE5">
          <w:pPr>
            <w:pStyle w:val="a5"/>
            <w:rPr>
              <w:color w:val="808080"/>
              <w:sz w:val="4"/>
              <w:szCs w:val="4"/>
            </w:rPr>
          </w:pPr>
        </w:p>
      </w:tc>
      <w:tc>
        <w:tcPr>
          <w:tcW w:w="354" w:type="pct"/>
          <w:tcBorders>
            <w:top w:val="single" w:sz="4" w:space="0" w:color="auto"/>
          </w:tcBorders>
          <w:vAlign w:val="center"/>
        </w:tcPr>
        <w:p w14:paraId="2261F74D" w14:textId="77777777" w:rsidR="000863DE" w:rsidRPr="00534539" w:rsidRDefault="000863DE" w:rsidP="00EA5195">
          <w:pPr>
            <w:pStyle w:val="a5"/>
            <w:jc w:val="center"/>
            <w:rPr>
              <w:color w:val="808080"/>
              <w:sz w:val="4"/>
              <w:szCs w:val="4"/>
            </w:rPr>
          </w:pPr>
        </w:p>
      </w:tc>
    </w:tr>
    <w:tr w:rsidR="000863DE" w:rsidRPr="00845DC4" w14:paraId="43EAE37A" w14:textId="77777777" w:rsidTr="00EA5195">
      <w:tc>
        <w:tcPr>
          <w:tcW w:w="4646" w:type="pct"/>
          <w:vAlign w:val="center"/>
        </w:tcPr>
        <w:p w14:paraId="1816487F" w14:textId="67A26919" w:rsidR="005B78A3" w:rsidRPr="00845DC4" w:rsidRDefault="005B78A3" w:rsidP="00685B4E">
          <w:pPr>
            <w:pStyle w:val="a5"/>
            <w:rPr>
              <w:color w:val="808080"/>
              <w:szCs w:val="16"/>
            </w:rPr>
          </w:pPr>
        </w:p>
      </w:tc>
      <w:tc>
        <w:tcPr>
          <w:tcW w:w="354" w:type="pct"/>
          <w:vAlign w:val="center"/>
        </w:tcPr>
        <w:p w14:paraId="29E7FD3D" w14:textId="77777777" w:rsidR="000863DE" w:rsidRPr="00845DC4" w:rsidRDefault="00233AA5" w:rsidP="00EA5195">
          <w:pPr>
            <w:pStyle w:val="a5"/>
            <w:jc w:val="center"/>
            <w:rPr>
              <w:color w:val="808080"/>
              <w:szCs w:val="16"/>
            </w:rPr>
          </w:pPr>
          <w:r w:rsidRPr="00845DC4">
            <w:rPr>
              <w:color w:val="808080"/>
              <w:szCs w:val="16"/>
            </w:rPr>
            <w:fldChar w:fldCharType="begin"/>
          </w:r>
          <w:r w:rsidR="000863DE" w:rsidRPr="00845DC4">
            <w:rPr>
              <w:color w:val="808080"/>
              <w:szCs w:val="16"/>
            </w:rPr>
            <w:instrText xml:space="preserve"> PAGE  \* Arabic  \* MERGEFORMAT </w:instrText>
          </w:r>
          <w:r w:rsidRPr="00845DC4">
            <w:rPr>
              <w:color w:val="808080"/>
              <w:szCs w:val="16"/>
            </w:rPr>
            <w:fldChar w:fldCharType="separate"/>
          </w:r>
          <w:r w:rsidR="00E7097A">
            <w:rPr>
              <w:noProof/>
              <w:color w:val="808080"/>
              <w:szCs w:val="16"/>
            </w:rPr>
            <w:t>15</w:t>
          </w:r>
          <w:r w:rsidRPr="00845DC4">
            <w:rPr>
              <w:color w:val="808080"/>
              <w:szCs w:val="16"/>
            </w:rPr>
            <w:fldChar w:fldCharType="end"/>
          </w:r>
          <w:r w:rsidR="000863DE" w:rsidRPr="00845DC4">
            <w:rPr>
              <w:color w:val="808080"/>
              <w:szCs w:val="16"/>
            </w:rPr>
            <w:t>/</w:t>
          </w:r>
          <w:fldSimple w:instr=" NUMPAGES  \* Arabic  \* MERGEFORMAT ">
            <w:r w:rsidR="00E7097A" w:rsidRPr="00E7097A">
              <w:rPr>
                <w:noProof/>
                <w:color w:val="808080"/>
                <w:szCs w:val="16"/>
              </w:rPr>
              <w:t>15</w:t>
            </w:r>
          </w:fldSimple>
        </w:p>
      </w:tc>
    </w:tr>
  </w:tbl>
  <w:p w14:paraId="2525A2C1" w14:textId="77777777" w:rsidR="000863DE" w:rsidRPr="00CB465D" w:rsidRDefault="000863DE" w:rsidP="00F86BA0">
    <w:pPr>
      <w:pStyle w:val="a5"/>
      <w:rPr>
        <w:color w:val="8080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494D1" w14:textId="77777777" w:rsidR="00E42D5B" w:rsidRDefault="00E42D5B">
      <w:r>
        <w:separator/>
      </w:r>
    </w:p>
  </w:footnote>
  <w:footnote w:type="continuationSeparator" w:id="0">
    <w:p w14:paraId="65D91153" w14:textId="77777777" w:rsidR="00E42D5B" w:rsidRDefault="00E4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BFB3" w14:textId="2B397CED" w:rsidR="00DF5557" w:rsidRDefault="00DF5557" w:rsidP="00DF5557">
    <w:pPr>
      <w:pStyle w:val="a3"/>
      <w:jc w:val="center"/>
    </w:pPr>
  </w:p>
  <w:p w14:paraId="10ECF26C" w14:textId="77777777" w:rsidR="000863DE" w:rsidRPr="004613F4" w:rsidRDefault="000863DE" w:rsidP="00F86BA0">
    <w:pPr>
      <w:pStyle w:val="a3"/>
      <w:pBdr>
        <w:top w:val="single" w:sz="4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518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AF77BE"/>
    <w:multiLevelType w:val="hybridMultilevel"/>
    <w:tmpl w:val="D4B4B85C"/>
    <w:lvl w:ilvl="0" w:tplc="B4D001A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1C2A5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97A"/>
    <w:rsid w:val="000007CE"/>
    <w:rsid w:val="00010EB6"/>
    <w:rsid w:val="0002791A"/>
    <w:rsid w:val="00031896"/>
    <w:rsid w:val="00032E12"/>
    <w:rsid w:val="00033D3B"/>
    <w:rsid w:val="00045A35"/>
    <w:rsid w:val="00050C37"/>
    <w:rsid w:val="00051CF7"/>
    <w:rsid w:val="000531D6"/>
    <w:rsid w:val="000570E0"/>
    <w:rsid w:val="000575A9"/>
    <w:rsid w:val="000769E1"/>
    <w:rsid w:val="000827BE"/>
    <w:rsid w:val="000863DE"/>
    <w:rsid w:val="00092173"/>
    <w:rsid w:val="00092BE4"/>
    <w:rsid w:val="000A5CAB"/>
    <w:rsid w:val="000B7EC4"/>
    <w:rsid w:val="000D0A74"/>
    <w:rsid w:val="000D23A5"/>
    <w:rsid w:val="000D366C"/>
    <w:rsid w:val="000D58EA"/>
    <w:rsid w:val="000E0AD1"/>
    <w:rsid w:val="000E2157"/>
    <w:rsid w:val="000F4631"/>
    <w:rsid w:val="000F5F20"/>
    <w:rsid w:val="000F7AC0"/>
    <w:rsid w:val="001101D3"/>
    <w:rsid w:val="001160C3"/>
    <w:rsid w:val="00193A2E"/>
    <w:rsid w:val="00193CED"/>
    <w:rsid w:val="001957D7"/>
    <w:rsid w:val="00197C16"/>
    <w:rsid w:val="001A561E"/>
    <w:rsid w:val="001B0C87"/>
    <w:rsid w:val="001C1F50"/>
    <w:rsid w:val="001D5B72"/>
    <w:rsid w:val="001E7324"/>
    <w:rsid w:val="001F0035"/>
    <w:rsid w:val="001F3203"/>
    <w:rsid w:val="0020141B"/>
    <w:rsid w:val="00233AA5"/>
    <w:rsid w:val="002343ED"/>
    <w:rsid w:val="00250DFC"/>
    <w:rsid w:val="00251471"/>
    <w:rsid w:val="002542AD"/>
    <w:rsid w:val="002A305A"/>
    <w:rsid w:val="002A718A"/>
    <w:rsid w:val="002B0682"/>
    <w:rsid w:val="002B2401"/>
    <w:rsid w:val="002D51FF"/>
    <w:rsid w:val="002F681D"/>
    <w:rsid w:val="00304034"/>
    <w:rsid w:val="0031390F"/>
    <w:rsid w:val="00317372"/>
    <w:rsid w:val="00323E5E"/>
    <w:rsid w:val="00330CDE"/>
    <w:rsid w:val="00342584"/>
    <w:rsid w:val="003462E0"/>
    <w:rsid w:val="00355580"/>
    <w:rsid w:val="00377B10"/>
    <w:rsid w:val="00380D1A"/>
    <w:rsid w:val="00380DA6"/>
    <w:rsid w:val="00385C9F"/>
    <w:rsid w:val="003A02E3"/>
    <w:rsid w:val="003B1541"/>
    <w:rsid w:val="003F7D17"/>
    <w:rsid w:val="00411098"/>
    <w:rsid w:val="00452DE6"/>
    <w:rsid w:val="004613F4"/>
    <w:rsid w:val="0049731F"/>
    <w:rsid w:val="004B39D1"/>
    <w:rsid w:val="004B3AB8"/>
    <w:rsid w:val="004C6E57"/>
    <w:rsid w:val="004D1E24"/>
    <w:rsid w:val="004E68E7"/>
    <w:rsid w:val="004E76E2"/>
    <w:rsid w:val="00500409"/>
    <w:rsid w:val="00521E07"/>
    <w:rsid w:val="00534539"/>
    <w:rsid w:val="00535505"/>
    <w:rsid w:val="00541E43"/>
    <w:rsid w:val="00556F75"/>
    <w:rsid w:val="00566544"/>
    <w:rsid w:val="005730D9"/>
    <w:rsid w:val="00585F89"/>
    <w:rsid w:val="00592455"/>
    <w:rsid w:val="00596DC3"/>
    <w:rsid w:val="005A0C00"/>
    <w:rsid w:val="005A2A7C"/>
    <w:rsid w:val="005A506A"/>
    <w:rsid w:val="005B78A3"/>
    <w:rsid w:val="005E09AD"/>
    <w:rsid w:val="005E6F91"/>
    <w:rsid w:val="005F6D98"/>
    <w:rsid w:val="005F7536"/>
    <w:rsid w:val="0060124A"/>
    <w:rsid w:val="00602A2E"/>
    <w:rsid w:val="006035C3"/>
    <w:rsid w:val="006256A6"/>
    <w:rsid w:val="00632C87"/>
    <w:rsid w:val="006507D3"/>
    <w:rsid w:val="00663C70"/>
    <w:rsid w:val="00664C3C"/>
    <w:rsid w:val="0067055C"/>
    <w:rsid w:val="00685B4E"/>
    <w:rsid w:val="0069092A"/>
    <w:rsid w:val="006A457A"/>
    <w:rsid w:val="006C1D3E"/>
    <w:rsid w:val="006C357D"/>
    <w:rsid w:val="006E7C13"/>
    <w:rsid w:val="006F4105"/>
    <w:rsid w:val="006F6605"/>
    <w:rsid w:val="006F6710"/>
    <w:rsid w:val="00705DAA"/>
    <w:rsid w:val="007137BA"/>
    <w:rsid w:val="00723B2F"/>
    <w:rsid w:val="007348BF"/>
    <w:rsid w:val="00743D51"/>
    <w:rsid w:val="00771CB3"/>
    <w:rsid w:val="00772A31"/>
    <w:rsid w:val="00790289"/>
    <w:rsid w:val="00796DD6"/>
    <w:rsid w:val="007A7BAF"/>
    <w:rsid w:val="007C3EA0"/>
    <w:rsid w:val="007D3DE2"/>
    <w:rsid w:val="007D484A"/>
    <w:rsid w:val="007D5C41"/>
    <w:rsid w:val="007E0329"/>
    <w:rsid w:val="007E5B1D"/>
    <w:rsid w:val="007F465B"/>
    <w:rsid w:val="007F4EC5"/>
    <w:rsid w:val="007F7F43"/>
    <w:rsid w:val="008364F5"/>
    <w:rsid w:val="00842056"/>
    <w:rsid w:val="00843787"/>
    <w:rsid w:val="00845DC4"/>
    <w:rsid w:val="008467F6"/>
    <w:rsid w:val="00871FE5"/>
    <w:rsid w:val="00881C3B"/>
    <w:rsid w:val="008873F7"/>
    <w:rsid w:val="008A0B71"/>
    <w:rsid w:val="008B65AB"/>
    <w:rsid w:val="008C7836"/>
    <w:rsid w:val="008D4821"/>
    <w:rsid w:val="008E47F4"/>
    <w:rsid w:val="008E50CF"/>
    <w:rsid w:val="008E72D7"/>
    <w:rsid w:val="008F46E4"/>
    <w:rsid w:val="00907205"/>
    <w:rsid w:val="009237C9"/>
    <w:rsid w:val="00930D0A"/>
    <w:rsid w:val="009336B8"/>
    <w:rsid w:val="00941B5B"/>
    <w:rsid w:val="00966DB1"/>
    <w:rsid w:val="0098454F"/>
    <w:rsid w:val="00987692"/>
    <w:rsid w:val="00987EDF"/>
    <w:rsid w:val="009947F9"/>
    <w:rsid w:val="009B0AF4"/>
    <w:rsid w:val="009C03DE"/>
    <w:rsid w:val="009D6D5B"/>
    <w:rsid w:val="009F0EAE"/>
    <w:rsid w:val="009F307D"/>
    <w:rsid w:val="00A15C38"/>
    <w:rsid w:val="00A16EA0"/>
    <w:rsid w:val="00A2005D"/>
    <w:rsid w:val="00A40AA1"/>
    <w:rsid w:val="00A416F7"/>
    <w:rsid w:val="00A423B3"/>
    <w:rsid w:val="00A61C8F"/>
    <w:rsid w:val="00A9177E"/>
    <w:rsid w:val="00AA41EF"/>
    <w:rsid w:val="00AB1F1D"/>
    <w:rsid w:val="00AC029A"/>
    <w:rsid w:val="00AD399F"/>
    <w:rsid w:val="00AE3E1B"/>
    <w:rsid w:val="00AE5196"/>
    <w:rsid w:val="00AE7260"/>
    <w:rsid w:val="00AE7E48"/>
    <w:rsid w:val="00B029F2"/>
    <w:rsid w:val="00B15A46"/>
    <w:rsid w:val="00B209EF"/>
    <w:rsid w:val="00B236E6"/>
    <w:rsid w:val="00B24CC7"/>
    <w:rsid w:val="00B3424E"/>
    <w:rsid w:val="00B50CE1"/>
    <w:rsid w:val="00B73447"/>
    <w:rsid w:val="00B8739A"/>
    <w:rsid w:val="00B93635"/>
    <w:rsid w:val="00BC4FB5"/>
    <w:rsid w:val="00BD021B"/>
    <w:rsid w:val="00BD2AA7"/>
    <w:rsid w:val="00BE1B92"/>
    <w:rsid w:val="00C22936"/>
    <w:rsid w:val="00C27266"/>
    <w:rsid w:val="00C274B8"/>
    <w:rsid w:val="00C33F16"/>
    <w:rsid w:val="00C4463A"/>
    <w:rsid w:val="00C45799"/>
    <w:rsid w:val="00C64A08"/>
    <w:rsid w:val="00C74DA1"/>
    <w:rsid w:val="00C8646B"/>
    <w:rsid w:val="00C955CB"/>
    <w:rsid w:val="00C96FD8"/>
    <w:rsid w:val="00CA67C8"/>
    <w:rsid w:val="00CB0AA5"/>
    <w:rsid w:val="00CB28C4"/>
    <w:rsid w:val="00CB465D"/>
    <w:rsid w:val="00CC2C8A"/>
    <w:rsid w:val="00CD5A49"/>
    <w:rsid w:val="00D13B6C"/>
    <w:rsid w:val="00D243E0"/>
    <w:rsid w:val="00D33BFD"/>
    <w:rsid w:val="00D414F3"/>
    <w:rsid w:val="00D47A77"/>
    <w:rsid w:val="00D60034"/>
    <w:rsid w:val="00D71E0D"/>
    <w:rsid w:val="00D722FA"/>
    <w:rsid w:val="00D916DC"/>
    <w:rsid w:val="00DD172E"/>
    <w:rsid w:val="00DD3EA3"/>
    <w:rsid w:val="00DD6312"/>
    <w:rsid w:val="00DF5557"/>
    <w:rsid w:val="00E005A7"/>
    <w:rsid w:val="00E05A38"/>
    <w:rsid w:val="00E06851"/>
    <w:rsid w:val="00E070DA"/>
    <w:rsid w:val="00E41FF9"/>
    <w:rsid w:val="00E42D5B"/>
    <w:rsid w:val="00E7097A"/>
    <w:rsid w:val="00E8272B"/>
    <w:rsid w:val="00E83F26"/>
    <w:rsid w:val="00EA5195"/>
    <w:rsid w:val="00EE6E3B"/>
    <w:rsid w:val="00F42543"/>
    <w:rsid w:val="00F452C1"/>
    <w:rsid w:val="00F45FC2"/>
    <w:rsid w:val="00F6322D"/>
    <w:rsid w:val="00F668D1"/>
    <w:rsid w:val="00F669CA"/>
    <w:rsid w:val="00F772D3"/>
    <w:rsid w:val="00F80450"/>
    <w:rsid w:val="00F81163"/>
    <w:rsid w:val="00F86BA0"/>
    <w:rsid w:val="00F872A1"/>
    <w:rsid w:val="00F9062C"/>
    <w:rsid w:val="00FD58D9"/>
    <w:rsid w:val="00FE148B"/>
    <w:rsid w:val="00FE3F75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7372E"/>
  <w15:docId w15:val="{33894F99-53B5-4A90-A1ED-79A07C6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539"/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385C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C9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C9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B7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9237C9"/>
    <w:pPr>
      <w:tabs>
        <w:tab w:val="center" w:pos="4320"/>
        <w:tab w:val="right" w:pos="8640"/>
      </w:tabs>
    </w:pPr>
    <w:rPr>
      <w:color w:val="808080" w:themeColor="background1" w:themeShade="80"/>
      <w:sz w:val="16"/>
    </w:rPr>
  </w:style>
  <w:style w:type="table" w:styleId="a6">
    <w:name w:val="Table Grid"/>
    <w:basedOn w:val="a1"/>
    <w:rsid w:val="0031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31390F"/>
  </w:style>
  <w:style w:type="paragraph" w:styleId="a8">
    <w:name w:val="Balloon Text"/>
    <w:basedOn w:val="a"/>
    <w:semiHidden/>
    <w:rsid w:val="00323E5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D484A"/>
    <w:rPr>
      <w:rFonts w:ascii="Arial" w:hAnsi="Arial" w:cs="Arial"/>
      <w:sz w:val="22"/>
      <w:szCs w:val="22"/>
      <w:lang w:val="en-US" w:eastAsia="en-US"/>
    </w:rPr>
  </w:style>
  <w:style w:type="paragraph" w:customStyle="1" w:styleId="JensenContent">
    <w:name w:val="Jensen Content"/>
    <w:basedOn w:val="a"/>
    <w:autoRedefine/>
    <w:qFormat/>
    <w:rsid w:val="00385C9F"/>
    <w:pPr>
      <w:keepNext/>
      <w:keepLines/>
      <w:shd w:val="clear" w:color="auto" w:fill="D9D9D9"/>
      <w:spacing w:before="240" w:after="120" w:line="276" w:lineRule="auto"/>
      <w:outlineLvl w:val="0"/>
    </w:pPr>
    <w:rPr>
      <w:rFonts w:cs="Times New Roman"/>
      <w:b/>
      <w:bCs/>
      <w:color w:val="000000"/>
      <w:sz w:val="32"/>
      <w:szCs w:val="28"/>
      <w:lang w:val="ru-RU"/>
    </w:rPr>
  </w:style>
  <w:style w:type="paragraph" w:styleId="a9">
    <w:name w:val="Normal (Web)"/>
    <w:basedOn w:val="a"/>
    <w:rsid w:val="00385C9F"/>
    <w:rPr>
      <w:rFonts w:cs="Times New Roman"/>
      <w:szCs w:val="24"/>
    </w:rPr>
  </w:style>
  <w:style w:type="paragraph" w:customStyle="1" w:styleId="Jensen1">
    <w:name w:val="Jensen1"/>
    <w:basedOn w:val="1"/>
    <w:autoRedefine/>
    <w:qFormat/>
    <w:rsid w:val="00385C9F"/>
    <w:pPr>
      <w:keepLines/>
      <w:shd w:val="clear" w:color="auto" w:fill="D9D9D9"/>
      <w:spacing w:after="120" w:line="276" w:lineRule="auto"/>
    </w:pPr>
    <w:rPr>
      <w:rFonts w:ascii="Garamond" w:hAnsi="Garamond"/>
      <w:color w:val="000000"/>
      <w:kern w:val="0"/>
      <w:szCs w:val="28"/>
      <w:lang w:val="ru-RU"/>
    </w:rPr>
  </w:style>
  <w:style w:type="character" w:customStyle="1" w:styleId="10">
    <w:name w:val="Заголовок 1 Знак"/>
    <w:basedOn w:val="a0"/>
    <w:link w:val="1"/>
    <w:rsid w:val="00385C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Jensen2">
    <w:name w:val="Jensen2"/>
    <w:basedOn w:val="2"/>
    <w:autoRedefine/>
    <w:qFormat/>
    <w:rsid w:val="00385C9F"/>
    <w:pPr>
      <w:spacing w:before="120" w:after="120" w:line="276" w:lineRule="auto"/>
    </w:pPr>
    <w:rPr>
      <w:rFonts w:ascii="Garamond" w:eastAsia="Calibri" w:hAnsi="Garamond"/>
      <w:i w:val="0"/>
      <w:color w:val="000000"/>
    </w:rPr>
  </w:style>
  <w:style w:type="character" w:customStyle="1" w:styleId="20">
    <w:name w:val="Заголовок 2 Знак"/>
    <w:basedOn w:val="a0"/>
    <w:link w:val="2"/>
    <w:semiHidden/>
    <w:rsid w:val="00385C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ensen3">
    <w:name w:val="Jensen3"/>
    <w:basedOn w:val="3"/>
    <w:autoRedefine/>
    <w:qFormat/>
    <w:rsid w:val="00385C9F"/>
    <w:pPr>
      <w:spacing w:before="120" w:after="120" w:line="276" w:lineRule="auto"/>
    </w:pPr>
    <w:rPr>
      <w:rFonts w:ascii="Garamond" w:eastAsia="Calibri" w:hAnsi="Garamond"/>
      <w:color w:val="000000"/>
      <w:sz w:val="24"/>
    </w:rPr>
  </w:style>
  <w:style w:type="character" w:customStyle="1" w:styleId="30">
    <w:name w:val="Заголовок 3 Знак"/>
    <w:basedOn w:val="a0"/>
    <w:link w:val="3"/>
    <w:semiHidden/>
    <w:rsid w:val="00385C9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ensen4">
    <w:name w:val="Jensen4"/>
    <w:basedOn w:val="4"/>
    <w:autoRedefine/>
    <w:qFormat/>
    <w:rsid w:val="00385C9F"/>
    <w:pPr>
      <w:keepLines/>
      <w:spacing w:before="60" w:line="276" w:lineRule="auto"/>
    </w:pPr>
    <w:rPr>
      <w:rFonts w:ascii="Garamond" w:hAnsi="Garamond"/>
      <w:i/>
      <w:iCs/>
      <w:color w:val="000000"/>
      <w:sz w:val="24"/>
      <w:szCs w:val="22"/>
    </w:rPr>
  </w:style>
  <w:style w:type="character" w:customStyle="1" w:styleId="40">
    <w:name w:val="Заголовок 4 Знак"/>
    <w:basedOn w:val="a0"/>
    <w:link w:val="4"/>
    <w:semiHidden/>
    <w:rsid w:val="00385C9F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aliases w:val="Jensen TOC 1"/>
    <w:basedOn w:val="a"/>
    <w:next w:val="a"/>
    <w:autoRedefine/>
    <w:uiPriority w:val="39"/>
    <w:qFormat/>
    <w:rsid w:val="00534539"/>
    <w:pPr>
      <w:spacing w:before="60" w:after="60"/>
    </w:pPr>
    <w:rPr>
      <w:color w:val="000000"/>
    </w:rPr>
  </w:style>
  <w:style w:type="paragraph" w:styleId="21">
    <w:name w:val="toc 2"/>
    <w:basedOn w:val="a"/>
    <w:next w:val="a"/>
    <w:autoRedefine/>
    <w:uiPriority w:val="39"/>
    <w:qFormat/>
    <w:rsid w:val="00385C9F"/>
    <w:pPr>
      <w:ind w:left="227"/>
    </w:pPr>
  </w:style>
  <w:style w:type="paragraph" w:styleId="31">
    <w:name w:val="toc 3"/>
    <w:basedOn w:val="a"/>
    <w:next w:val="a"/>
    <w:autoRedefine/>
    <w:uiPriority w:val="39"/>
    <w:qFormat/>
    <w:rsid w:val="00385C9F"/>
    <w:pPr>
      <w:ind w:left="454"/>
    </w:pPr>
  </w:style>
  <w:style w:type="paragraph" w:styleId="41">
    <w:name w:val="toc 4"/>
    <w:basedOn w:val="a"/>
    <w:next w:val="a"/>
    <w:autoRedefine/>
    <w:uiPriority w:val="39"/>
    <w:rsid w:val="00385C9F"/>
    <w:pPr>
      <w:ind w:left="660"/>
    </w:pPr>
  </w:style>
  <w:style w:type="paragraph" w:styleId="aa">
    <w:name w:val="TOC Heading"/>
    <w:basedOn w:val="1"/>
    <w:next w:val="a"/>
    <w:uiPriority w:val="39"/>
    <w:unhideWhenUsed/>
    <w:qFormat/>
    <w:rsid w:val="00385C9F"/>
    <w:pPr>
      <w:keepLines/>
      <w:shd w:val="clear" w:color="auto" w:fill="D9D9D9"/>
      <w:spacing w:after="120" w:line="276" w:lineRule="auto"/>
      <w:outlineLvl w:val="9"/>
    </w:pPr>
    <w:rPr>
      <w:rFonts w:ascii="Garamond" w:hAnsi="Garamond"/>
      <w:color w:val="000000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534539"/>
    <w:rPr>
      <w:color w:val="0000FF" w:themeColor="hyperlink"/>
      <w:u w:val="single"/>
    </w:rPr>
  </w:style>
  <w:style w:type="paragraph" w:customStyle="1" w:styleId="ConsPlusNormal">
    <w:name w:val="ConsPlusNormal"/>
    <w:rsid w:val="00E7097A"/>
    <w:pPr>
      <w:widowControl w:val="0"/>
      <w:autoSpaceDE w:val="0"/>
      <w:autoSpaceDN w:val="0"/>
    </w:pPr>
    <w:rPr>
      <w:rFonts w:cs="Garamond"/>
      <w:sz w:val="24"/>
    </w:rPr>
  </w:style>
  <w:style w:type="paragraph" w:customStyle="1" w:styleId="ConsPlusNonformat">
    <w:name w:val="ConsPlusNonformat"/>
    <w:rsid w:val="00E70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097A"/>
    <w:pPr>
      <w:widowControl w:val="0"/>
      <w:autoSpaceDE w:val="0"/>
      <w:autoSpaceDN w:val="0"/>
    </w:pPr>
    <w:rPr>
      <w:rFonts w:cs="Garamond"/>
      <w:b/>
      <w:sz w:val="24"/>
    </w:rPr>
  </w:style>
  <w:style w:type="paragraph" w:customStyle="1" w:styleId="ConsPlusTitlePage">
    <w:name w:val="ConsPlusTitlePage"/>
    <w:rsid w:val="00E7097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hyperlink" Target="consultantplus://offline/ref=AE9B9D60D6FC10247102DE9926D3F88BE7FF8CFA2E6B5BBF161B50D44A1747B96FC6650FA41F098B14C1CE216CE1C79C8EF1C0CDA42471A8v4fBQ" TargetMode="External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hyperlink" Target="consultantplus://offline/ref=AE9B9D60D6FC10247102DE9926D3F88BE7FF8CFA2E6B5BBF161B50D44A1747B96FC6650FA41F098915C1CE216CE1C79C8EF1C0CDA42471A8v4fBQ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hyperlink" Target="consultantplus://offline/ref=AE9B9D60D6FC10247102DE9926D3F88BE7FF8CFA2E6B5BBF161B50D44A1747B96FC6650FA41F098E14C1CE216CE1C79C8EF1C0CDA42471A8v4fBQ" TargetMode="External"/><Relationship Id="rId20" Type="http://schemas.openxmlformats.org/officeDocument/2006/relationships/image" Target="media/image13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9DC9-90F0-40C9-B856-15EC489F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6212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V. Dumler</dc:creator>
  <cp:lastModifiedBy>Анна Полицина</cp:lastModifiedBy>
  <cp:revision>5</cp:revision>
  <cp:lastPrinted>2016-11-15T12:20:00Z</cp:lastPrinted>
  <dcterms:created xsi:type="dcterms:W3CDTF">2020-07-28T06:57:00Z</dcterms:created>
  <dcterms:modified xsi:type="dcterms:W3CDTF">2020-07-28T08:45:00Z</dcterms:modified>
</cp:coreProperties>
</file>